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BA9" w:rsidRPr="00484B9A" w:rsidRDefault="007B2BA9" w:rsidP="007B2BA9">
      <w:pPr>
        <w:pStyle w:val="3GPPHeader"/>
        <w:spacing w:after="60"/>
      </w:pPr>
      <w:r w:rsidRPr="008479D9">
        <w:t>3GPP TSG-RAN WG2 #</w:t>
      </w:r>
      <w:r>
        <w:t>99-bis</w:t>
      </w:r>
      <w:r w:rsidRPr="008479D9">
        <w:tab/>
      </w:r>
      <w:r w:rsidR="008D224C" w:rsidRPr="008D224C">
        <w:t>R2-1710864</w:t>
      </w:r>
    </w:p>
    <w:p w:rsidR="007B2BA9" w:rsidRDefault="007B2BA9" w:rsidP="007B2BA9">
      <w:pPr>
        <w:pStyle w:val="CRCoverPage"/>
        <w:outlineLvl w:val="0"/>
        <w:rPr>
          <w:b/>
          <w:noProof/>
          <w:sz w:val="24"/>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p>
    <w:p w:rsidR="007B2BA9" w:rsidRPr="00CE0424" w:rsidRDefault="007B2BA9" w:rsidP="007B2BA9">
      <w:pPr>
        <w:pStyle w:val="3GPPHeader"/>
      </w:pPr>
    </w:p>
    <w:p w:rsidR="007B2BA9" w:rsidRPr="002D09CE" w:rsidRDefault="007B2BA9" w:rsidP="007B2BA9">
      <w:pPr>
        <w:pStyle w:val="3GPPHeader"/>
        <w:rPr>
          <w:sz w:val="22"/>
          <w:szCs w:val="22"/>
          <w:lang w:val="en-US"/>
        </w:rPr>
      </w:pPr>
      <w:r w:rsidRPr="002D09CE">
        <w:rPr>
          <w:sz w:val="22"/>
          <w:szCs w:val="22"/>
          <w:lang w:val="en-US"/>
        </w:rPr>
        <w:t>Agenda Item:</w:t>
      </w:r>
      <w:r w:rsidRPr="002D09CE">
        <w:rPr>
          <w:sz w:val="22"/>
          <w:szCs w:val="22"/>
          <w:lang w:val="en-US"/>
        </w:rPr>
        <w:tab/>
        <w:t>10.</w:t>
      </w:r>
      <w:r w:rsidR="00484B9A" w:rsidRPr="002D09CE">
        <w:rPr>
          <w:sz w:val="22"/>
          <w:szCs w:val="22"/>
          <w:lang w:val="en-US"/>
        </w:rPr>
        <w:t>2.3</w:t>
      </w:r>
    </w:p>
    <w:p w:rsidR="007B2BA9" w:rsidRPr="002D09CE" w:rsidRDefault="007B2BA9" w:rsidP="007B2BA9">
      <w:pPr>
        <w:pStyle w:val="3GPPHeader"/>
        <w:rPr>
          <w:sz w:val="22"/>
          <w:szCs w:val="22"/>
        </w:rPr>
      </w:pPr>
      <w:r w:rsidRPr="002D09CE">
        <w:rPr>
          <w:sz w:val="22"/>
          <w:szCs w:val="22"/>
        </w:rPr>
        <w:t>Source:</w:t>
      </w:r>
      <w:r w:rsidRPr="002D09CE">
        <w:rPr>
          <w:sz w:val="22"/>
          <w:szCs w:val="22"/>
        </w:rPr>
        <w:tab/>
        <w:t>Mediatek Inc.</w:t>
      </w:r>
    </w:p>
    <w:p w:rsidR="007B2BA9" w:rsidRPr="002D09CE" w:rsidRDefault="007B2BA9" w:rsidP="007B2BA9">
      <w:pPr>
        <w:pStyle w:val="3GPPHeader"/>
        <w:rPr>
          <w:sz w:val="22"/>
          <w:szCs w:val="22"/>
        </w:rPr>
      </w:pPr>
      <w:r w:rsidRPr="002D09CE">
        <w:rPr>
          <w:sz w:val="22"/>
          <w:szCs w:val="22"/>
        </w:rPr>
        <w:t>Title:</w:t>
      </w:r>
      <w:r w:rsidRPr="002D09CE">
        <w:rPr>
          <w:sz w:val="22"/>
          <w:szCs w:val="22"/>
        </w:rPr>
        <w:tab/>
        <w:t>Basic Framework for Bandwidth Part Operation</w:t>
      </w:r>
    </w:p>
    <w:p w:rsidR="007B2BA9" w:rsidRDefault="007B2BA9" w:rsidP="007B2BA9">
      <w:pPr>
        <w:pStyle w:val="3GPPHeader"/>
        <w:rPr>
          <w:sz w:val="22"/>
          <w:szCs w:val="22"/>
        </w:rPr>
      </w:pPr>
      <w:r w:rsidRPr="002D09CE">
        <w:rPr>
          <w:sz w:val="22"/>
          <w:szCs w:val="22"/>
        </w:rPr>
        <w:t>Document for:</w:t>
      </w:r>
      <w:r w:rsidRPr="002D09CE">
        <w:rPr>
          <w:sz w:val="22"/>
          <w:szCs w:val="22"/>
        </w:rPr>
        <w:tab/>
        <w:t>Discussion, Decision</w:t>
      </w:r>
    </w:p>
    <w:p w:rsidR="007B2BA9" w:rsidRPr="007B2BA9" w:rsidRDefault="007B2BA9" w:rsidP="007B2BA9">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sidRPr="007B2BA9">
        <w:rPr>
          <w:rFonts w:ascii="Arial" w:eastAsia="Times New Roman" w:hAnsi="Arial" w:cs="Arial"/>
          <w:color w:val="auto"/>
          <w:sz w:val="36"/>
          <w:szCs w:val="36"/>
          <w:lang w:eastAsia="zh-CN"/>
        </w:rPr>
        <w:t>1 Introduction</w:t>
      </w:r>
    </w:p>
    <w:p w:rsidR="007B2BA9" w:rsidRPr="007B2BA9" w:rsidRDefault="007B2BA9" w:rsidP="007B2BA9">
      <w:pPr>
        <w:spacing w:before="120" w:after="120"/>
        <w:jc w:val="both"/>
        <w:rPr>
          <w:rFonts w:ascii="Times New Roman" w:hAnsi="Times New Roman" w:cs="Times New Roman"/>
        </w:rPr>
      </w:pPr>
      <w:r w:rsidRPr="007B2BA9">
        <w:rPr>
          <w:rFonts w:ascii="Times New Roman" w:hAnsi="Times New Roman" w:cs="Times New Roman"/>
        </w:rPr>
        <w:t xml:space="preserve">The concept of bandwidth part (BWP) was introduced in RAN1#88bis meeting. After several RAN1 meetings one LS from RAN1 [1] was sent to RAN2 with a series of agreements. The focus of this contribution is to </w:t>
      </w:r>
      <w:r>
        <w:rPr>
          <w:rFonts w:ascii="Times New Roman" w:hAnsi="Times New Roman" w:cs="Times New Roman"/>
        </w:rPr>
        <w:t xml:space="preserve">explain the basic bandwidth part operation (BWP) </w:t>
      </w:r>
      <w:r w:rsidR="00AF0609">
        <w:rPr>
          <w:rFonts w:ascii="Times New Roman" w:hAnsi="Times New Roman" w:cs="Times New Roman"/>
        </w:rPr>
        <w:t xml:space="preserve">and one TP is provided. </w:t>
      </w:r>
    </w:p>
    <w:p w:rsidR="007B2BA9" w:rsidRPr="007B2BA9" w:rsidRDefault="007B2BA9" w:rsidP="007B2BA9">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sidRPr="007B2BA9">
        <w:rPr>
          <w:rFonts w:ascii="Arial" w:eastAsia="Times New Roman" w:hAnsi="Arial" w:cs="Arial"/>
          <w:color w:val="auto"/>
          <w:sz w:val="36"/>
          <w:szCs w:val="36"/>
          <w:lang w:eastAsia="zh-CN"/>
        </w:rPr>
        <w:t>2 Discussion</w:t>
      </w:r>
    </w:p>
    <w:p w:rsidR="007B2BA9" w:rsidRDefault="007B2BA9" w:rsidP="007B2BA9">
      <w:pPr>
        <w:pStyle w:val="Heading2"/>
        <w:spacing w:before="180" w:after="180"/>
        <w:ind w:left="1134" w:hanging="1134"/>
        <w:jc w:val="both"/>
        <w:rPr>
          <w:rFonts w:ascii="Arial" w:eastAsia="Malgun Gothic" w:hAnsi="Arial" w:cs="Times New Roman"/>
          <w:color w:val="auto"/>
          <w:sz w:val="32"/>
          <w:szCs w:val="20"/>
        </w:rPr>
      </w:pPr>
      <w:r w:rsidRPr="00364690">
        <w:rPr>
          <w:rFonts w:ascii="Arial" w:eastAsia="Malgun Gothic" w:hAnsi="Arial" w:cs="Times New Roman"/>
          <w:color w:val="auto"/>
          <w:sz w:val="32"/>
          <w:szCs w:val="20"/>
        </w:rPr>
        <w:t xml:space="preserve">2.1 </w:t>
      </w:r>
      <w:r>
        <w:rPr>
          <w:rFonts w:ascii="Arial" w:eastAsia="Malgun Gothic" w:hAnsi="Arial" w:cs="Times New Roman"/>
          <w:color w:val="auto"/>
          <w:sz w:val="32"/>
          <w:szCs w:val="20"/>
        </w:rPr>
        <w:t xml:space="preserve">Background </w:t>
      </w:r>
    </w:p>
    <w:p w:rsidR="007B2BA9" w:rsidRPr="007B2BA9" w:rsidRDefault="007B2BA9" w:rsidP="007B2BA9">
      <w:pPr>
        <w:spacing w:before="120" w:after="120"/>
        <w:jc w:val="both"/>
        <w:rPr>
          <w:rFonts w:ascii="Times New Roman" w:hAnsi="Times New Roman" w:cs="Times New Roman"/>
        </w:rPr>
      </w:pPr>
      <w:r w:rsidRPr="007B2BA9">
        <w:rPr>
          <w:rFonts w:ascii="Times New Roman" w:hAnsi="Times New Roman" w:cs="Times New Roman"/>
        </w:rPr>
        <w:t xml:space="preserve">NR will support very wide carrier bandwidths. RAN1 concluded from NR SI that maximum channel bandwidth per NR carrier in Rel-15 is 400 MHz. </w:t>
      </w:r>
      <w:r w:rsidR="00B205A0">
        <w:rPr>
          <w:rFonts w:ascii="Times New Roman" w:hAnsi="Times New Roman" w:cs="Times New Roman"/>
        </w:rPr>
        <w:t>Following</w:t>
      </w:r>
      <w:r w:rsidRPr="007B2BA9">
        <w:rPr>
          <w:rFonts w:ascii="Times New Roman" w:hAnsi="Times New Roman" w:cs="Times New Roman"/>
        </w:rPr>
        <w:t xml:space="preserve"> purposes are considered for supporting BWP operation in NR. </w:t>
      </w:r>
    </w:p>
    <w:p w:rsidR="00B205A0" w:rsidRPr="00B205A0" w:rsidRDefault="00B205A0" w:rsidP="00B205A0">
      <w:pPr>
        <w:numPr>
          <w:ilvl w:val="0"/>
          <w:numId w:val="6"/>
        </w:numPr>
        <w:spacing w:after="0" w:line="240" w:lineRule="auto"/>
        <w:jc w:val="both"/>
        <w:rPr>
          <w:rFonts w:ascii="Times New Roman" w:hAnsi="Times New Roman" w:cs="Times New Roman"/>
        </w:rPr>
      </w:pPr>
      <w:r w:rsidRPr="00B205A0">
        <w:rPr>
          <w:rFonts w:ascii="Times New Roman" w:hAnsi="Times New Roman" w:cs="Times New Roman" w:hint="eastAsia"/>
        </w:rPr>
        <w:t>Enabling reduced UE bandwidth capability within a wideband carrier</w:t>
      </w:r>
    </w:p>
    <w:p w:rsidR="00B205A0" w:rsidRPr="00B205A0" w:rsidRDefault="00B205A0" w:rsidP="00B205A0">
      <w:pPr>
        <w:numPr>
          <w:ilvl w:val="0"/>
          <w:numId w:val="6"/>
        </w:numPr>
        <w:spacing w:after="0" w:line="240" w:lineRule="auto"/>
        <w:rPr>
          <w:rFonts w:ascii="Times New Roman" w:hAnsi="Times New Roman" w:cs="Times New Roman"/>
        </w:rPr>
      </w:pPr>
      <w:r w:rsidRPr="00B205A0">
        <w:rPr>
          <w:rFonts w:ascii="Times New Roman" w:hAnsi="Times New Roman" w:cs="Times New Roman" w:hint="eastAsia"/>
        </w:rPr>
        <w:t xml:space="preserve">Enabling </w:t>
      </w:r>
      <w:r w:rsidRPr="00B205A0">
        <w:rPr>
          <w:rFonts w:ascii="Times New Roman" w:hAnsi="Times New Roman" w:cs="Times New Roman"/>
        </w:rPr>
        <w:t>reduced UE power energy consumption by bandwidth adaptation</w:t>
      </w:r>
    </w:p>
    <w:p w:rsidR="00B205A0" w:rsidRPr="00484B9A" w:rsidRDefault="00B205A0" w:rsidP="00B205A0">
      <w:pPr>
        <w:numPr>
          <w:ilvl w:val="0"/>
          <w:numId w:val="6"/>
        </w:numPr>
        <w:spacing w:after="0" w:line="240" w:lineRule="auto"/>
        <w:rPr>
          <w:rFonts w:ascii="Times New Roman" w:hAnsi="Times New Roman" w:cs="Times New Roman"/>
        </w:rPr>
      </w:pPr>
      <w:r w:rsidRPr="00484B9A">
        <w:rPr>
          <w:rFonts w:ascii="Times New Roman" w:hAnsi="Times New Roman" w:cs="Times New Roman"/>
        </w:rPr>
        <w:t>Enabling UE using different numerologies in FDM within a wideband carrier</w:t>
      </w:r>
    </w:p>
    <w:p w:rsidR="007B2BA9" w:rsidRPr="007B2BA9" w:rsidRDefault="007B2BA9" w:rsidP="007B2BA9">
      <w:pPr>
        <w:spacing w:before="120" w:after="120"/>
        <w:jc w:val="both"/>
        <w:rPr>
          <w:rFonts w:ascii="Times New Roman" w:hAnsi="Times New Roman" w:cs="Times New Roman"/>
        </w:rPr>
      </w:pPr>
      <w:r w:rsidRPr="007B2BA9">
        <w:rPr>
          <w:rFonts w:ascii="Times New Roman" w:hAnsi="Times New Roman" w:cs="Times New Roman"/>
        </w:rPr>
        <w:t xml:space="preserve">In LTE, all UEs support the full carrier bandwidth, while in NR, not all UE support the full carrier bandwidth depending on the UE capability. So the first purpose of BWP operation is to serve such UEs. Since UE can only receive part of an overall carrier bandwidth, the network must ensure BWP configuration is not beyond UE receiver bandwidth capability the corresponding DL/UL transmission is confined to the BWP. Just as agreed in RAN1#88 meeting, resource allocation for a UE not capable of supporting the carrier bandwidth can be derived based on a two-step frequency-domain assignment process, i.e. indication of a BWP in 1st step and indication of the PRBs within the BWP in 2nd step.  </w:t>
      </w:r>
    </w:p>
    <w:p w:rsidR="007B2BA9" w:rsidRDefault="007B2BA9" w:rsidP="007B2BA9">
      <w:pPr>
        <w:spacing w:before="120" w:after="120"/>
        <w:jc w:val="both"/>
        <w:rPr>
          <w:rFonts w:ascii="Times New Roman" w:hAnsi="Times New Roman" w:cs="Times New Roman"/>
        </w:rPr>
      </w:pPr>
      <w:r w:rsidRPr="007B2BA9">
        <w:rPr>
          <w:rFonts w:ascii="Times New Roman" w:hAnsi="Times New Roman" w:cs="Times New Roman"/>
        </w:rPr>
        <w:t xml:space="preserve">The power consumption increase as the RF bandwidth becomes wider. The high RF power consumption is concerned even UE performs low data rate transmission due to the wider band reception at RF. It is desirable for UE power consumption that the operating bandwidth can be adjusted according to UE experienced data rate. For example, UE is configured with smaller BWP at low data rate and wider BWP at high data rate. The BWP configured for those UE may be smaller than the UE receiver bandwidth capability. </w:t>
      </w:r>
    </w:p>
    <w:p w:rsidR="00B205A0" w:rsidRPr="007B2BA9" w:rsidRDefault="00B205A0" w:rsidP="007B2BA9">
      <w:pPr>
        <w:spacing w:before="120" w:after="120"/>
        <w:jc w:val="both"/>
        <w:rPr>
          <w:rFonts w:ascii="Times New Roman" w:hAnsi="Times New Roman" w:cs="Times New Roman"/>
        </w:rPr>
      </w:pPr>
      <w:r>
        <w:rPr>
          <w:rFonts w:ascii="Times New Roman" w:hAnsi="Times New Roman" w:cs="Times New Roman"/>
        </w:rPr>
        <w:t xml:space="preserve">In NR, different numerologies can be supported for a wide carrier in FDM from network aspect. If UE is capable of supporting wide bandwidth, multiple BWPs with different numerologies can be configured and active for this UE. However, it should be noted that it doesn’t imply that it is required for UE to support different numerologies at the same time instance. </w:t>
      </w:r>
    </w:p>
    <w:p w:rsidR="007B2BA9" w:rsidRPr="007B2BA9" w:rsidRDefault="007B2BA9" w:rsidP="007B2BA9">
      <w:pPr>
        <w:spacing w:before="120" w:after="120"/>
        <w:jc w:val="both"/>
        <w:rPr>
          <w:rFonts w:ascii="Times New Roman" w:hAnsi="Times New Roman" w:cs="Times New Roman"/>
          <w:b/>
        </w:rPr>
      </w:pPr>
      <w:r w:rsidRPr="007B2BA9">
        <w:rPr>
          <w:rFonts w:ascii="Times New Roman" w:hAnsi="Times New Roman" w:cs="Times New Roman"/>
          <w:b/>
        </w:rPr>
        <w:lastRenderedPageBreak/>
        <w:t xml:space="preserve">Observation 1: Bandwidth Part (BWP) operation is designed mainly for </w:t>
      </w:r>
      <w:r w:rsidR="00B205A0">
        <w:rPr>
          <w:rFonts w:ascii="Times New Roman" w:hAnsi="Times New Roman" w:cs="Times New Roman"/>
          <w:b/>
        </w:rPr>
        <w:t>following</w:t>
      </w:r>
      <w:r w:rsidRPr="007B2BA9">
        <w:rPr>
          <w:rFonts w:ascii="Times New Roman" w:hAnsi="Times New Roman" w:cs="Times New Roman"/>
          <w:b/>
        </w:rPr>
        <w:t xml:space="preserve"> purposes:</w:t>
      </w:r>
    </w:p>
    <w:p w:rsidR="00B205A0" w:rsidRPr="00B205A0" w:rsidRDefault="00B205A0" w:rsidP="00B205A0">
      <w:pPr>
        <w:numPr>
          <w:ilvl w:val="0"/>
          <w:numId w:val="6"/>
        </w:numPr>
        <w:spacing w:after="0" w:line="240" w:lineRule="auto"/>
        <w:jc w:val="both"/>
        <w:rPr>
          <w:rFonts w:ascii="Times New Roman" w:hAnsi="Times New Roman" w:cs="Times New Roman"/>
          <w:b/>
        </w:rPr>
      </w:pPr>
      <w:r w:rsidRPr="00B205A0">
        <w:rPr>
          <w:rFonts w:ascii="Times New Roman" w:hAnsi="Times New Roman" w:cs="Times New Roman" w:hint="eastAsia"/>
          <w:b/>
        </w:rPr>
        <w:t>Enabling reduced UE bandwidth capability within a wideband carrier</w:t>
      </w:r>
    </w:p>
    <w:p w:rsidR="00B205A0" w:rsidRPr="00B205A0" w:rsidRDefault="00B205A0" w:rsidP="00B205A0">
      <w:pPr>
        <w:numPr>
          <w:ilvl w:val="0"/>
          <w:numId w:val="6"/>
        </w:numPr>
        <w:spacing w:after="0" w:line="240" w:lineRule="auto"/>
        <w:rPr>
          <w:rFonts w:ascii="Times New Roman" w:hAnsi="Times New Roman" w:cs="Times New Roman"/>
          <w:b/>
        </w:rPr>
      </w:pPr>
      <w:r w:rsidRPr="00B205A0">
        <w:rPr>
          <w:rFonts w:ascii="Times New Roman" w:hAnsi="Times New Roman" w:cs="Times New Roman" w:hint="eastAsia"/>
          <w:b/>
        </w:rPr>
        <w:t xml:space="preserve">Enabling </w:t>
      </w:r>
      <w:r w:rsidRPr="00B205A0">
        <w:rPr>
          <w:rFonts w:ascii="Times New Roman" w:hAnsi="Times New Roman" w:cs="Times New Roman"/>
          <w:b/>
        </w:rPr>
        <w:t>reduced UE power energy consumption by bandwidth adaptation</w:t>
      </w:r>
    </w:p>
    <w:p w:rsidR="00B205A0" w:rsidRDefault="00B205A0" w:rsidP="00B205A0">
      <w:pPr>
        <w:numPr>
          <w:ilvl w:val="0"/>
          <w:numId w:val="6"/>
        </w:numPr>
        <w:spacing w:after="0" w:line="240" w:lineRule="auto"/>
        <w:rPr>
          <w:rFonts w:ascii="Times New Roman" w:hAnsi="Times New Roman" w:cs="Times New Roman"/>
          <w:b/>
        </w:rPr>
      </w:pPr>
      <w:r w:rsidRPr="00B205A0">
        <w:rPr>
          <w:rFonts w:ascii="Times New Roman" w:hAnsi="Times New Roman" w:cs="Times New Roman"/>
          <w:b/>
        </w:rPr>
        <w:t>Enabling UE using different numerologies in FDM within a wideband carrier</w:t>
      </w:r>
    </w:p>
    <w:p w:rsidR="00F97F91" w:rsidRDefault="00F97F91" w:rsidP="00F97F91">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2.2 BWP within a Cell</w:t>
      </w:r>
    </w:p>
    <w:p w:rsidR="00F97F91" w:rsidRDefault="00F97F91" w:rsidP="00F97F91">
      <w:pPr>
        <w:tabs>
          <w:tab w:val="left" w:pos="720"/>
        </w:tabs>
        <w:jc w:val="both"/>
        <w:rPr>
          <w:rFonts w:ascii="Times New Roman" w:hAnsi="Times New Roman" w:cs="Times New Roman"/>
        </w:rPr>
      </w:pPr>
      <w:r w:rsidRPr="00936DDA">
        <w:rPr>
          <w:rFonts w:ascii="Times New Roman" w:hAnsi="Times New Roman" w:cs="Times New Roman"/>
        </w:rPr>
        <w:t xml:space="preserve">The BWP operation can be considered as </w:t>
      </w:r>
      <w:r w:rsidR="005A62AF" w:rsidRPr="00936DDA">
        <w:rPr>
          <w:rFonts w:ascii="Times New Roman" w:hAnsi="Times New Roman" w:cs="Times New Roman"/>
        </w:rPr>
        <w:t>a</w:t>
      </w:r>
      <w:r w:rsidRPr="00936DDA">
        <w:rPr>
          <w:rFonts w:ascii="Times New Roman" w:hAnsi="Times New Roman" w:cs="Times New Roman"/>
        </w:rPr>
        <w:t xml:space="preserve"> </w:t>
      </w:r>
      <w:r w:rsidR="005A62AF" w:rsidRPr="00936DDA">
        <w:rPr>
          <w:rFonts w:ascii="Times New Roman" w:hAnsi="Times New Roman" w:cs="Times New Roman"/>
        </w:rPr>
        <w:t>procedure</w:t>
      </w:r>
      <w:r w:rsidRPr="00936DDA">
        <w:rPr>
          <w:rFonts w:ascii="Times New Roman" w:hAnsi="Times New Roman" w:cs="Times New Roman"/>
        </w:rPr>
        <w:t xml:space="preserve"> controlled by one gNB</w:t>
      </w:r>
      <w:r w:rsidR="005A62AF" w:rsidRPr="00936DDA">
        <w:rPr>
          <w:rFonts w:ascii="Times New Roman" w:hAnsi="Times New Roman" w:cs="Times New Roman"/>
        </w:rPr>
        <w:t>, which</w:t>
      </w:r>
      <w:r w:rsidRPr="00936DDA">
        <w:rPr>
          <w:rFonts w:ascii="Times New Roman" w:hAnsi="Times New Roman" w:cs="Times New Roman"/>
        </w:rPr>
        <w:t xml:space="preserve"> target</w:t>
      </w:r>
      <w:r w:rsidR="005A62AF" w:rsidRPr="00936DDA">
        <w:rPr>
          <w:rFonts w:ascii="Times New Roman" w:hAnsi="Times New Roman" w:cs="Times New Roman"/>
        </w:rPr>
        <w:t>s</w:t>
      </w:r>
      <w:r w:rsidRPr="00936DDA">
        <w:rPr>
          <w:rFonts w:ascii="Times New Roman" w:hAnsi="Times New Roman" w:cs="Times New Roman"/>
        </w:rPr>
        <w:t xml:space="preserve"> the resource allocation </w:t>
      </w:r>
      <w:r w:rsidR="005A62AF" w:rsidRPr="00936DDA">
        <w:rPr>
          <w:rFonts w:ascii="Times New Roman" w:hAnsi="Times New Roman" w:cs="Times New Roman"/>
        </w:rPr>
        <w:t xml:space="preserve">and BW switching </w:t>
      </w:r>
      <w:r w:rsidRPr="00936DDA">
        <w:rPr>
          <w:rFonts w:ascii="Times New Roman" w:hAnsi="Times New Roman" w:cs="Times New Roman"/>
        </w:rPr>
        <w:t xml:space="preserve">for </w:t>
      </w:r>
      <w:r w:rsidR="005A62AF" w:rsidRPr="00936DDA">
        <w:rPr>
          <w:rFonts w:ascii="Times New Roman" w:hAnsi="Times New Roman" w:cs="Times New Roman"/>
        </w:rPr>
        <w:t>each</w:t>
      </w:r>
      <w:r w:rsidRPr="00936DDA">
        <w:rPr>
          <w:rFonts w:ascii="Times New Roman" w:hAnsi="Times New Roman" w:cs="Times New Roman"/>
        </w:rPr>
        <w:t xml:space="preserve"> UE in </w:t>
      </w:r>
      <w:r w:rsidR="005A62AF" w:rsidRPr="00936DDA">
        <w:rPr>
          <w:rFonts w:ascii="Times New Roman" w:hAnsi="Times New Roman" w:cs="Times New Roman"/>
        </w:rPr>
        <w:t>UE-specific serving</w:t>
      </w:r>
      <w:r w:rsidRPr="00936DDA">
        <w:rPr>
          <w:rFonts w:ascii="Times New Roman" w:hAnsi="Times New Roman" w:cs="Times New Roman"/>
        </w:rPr>
        <w:t xml:space="preserve"> cell.</w:t>
      </w:r>
      <w:r w:rsidRPr="0080316F">
        <w:rPr>
          <w:rFonts w:ascii="Times New Roman" w:hAnsi="Times New Roman" w:cs="Times New Roman"/>
        </w:rPr>
        <w:t xml:space="preserve"> In RAN1#90 meeting, it was agreed that, one or more DL BWPs and one or more UL BWPs can be configured by dedicated RRC for a UE for each UE-specific serving cell. The case </w:t>
      </w:r>
      <w:r>
        <w:rPr>
          <w:rFonts w:ascii="Times New Roman" w:hAnsi="Times New Roman" w:cs="Times New Roman"/>
        </w:rPr>
        <w:t xml:space="preserve">that </w:t>
      </w:r>
      <w:r w:rsidRPr="0080316F">
        <w:rPr>
          <w:rFonts w:ascii="Times New Roman" w:hAnsi="Times New Roman" w:cs="Times New Roman"/>
        </w:rPr>
        <w:t xml:space="preserve">a single scheduling DCI can switch the UE’s active BWP from one to another within a given serving cell is supported in NR. </w:t>
      </w:r>
    </w:p>
    <w:p w:rsidR="00F97F91" w:rsidRDefault="00F97F91" w:rsidP="00F97F91">
      <w:pPr>
        <w:tabs>
          <w:tab w:val="left" w:pos="720"/>
        </w:tabs>
        <w:jc w:val="both"/>
        <w:rPr>
          <w:rFonts w:ascii="Times New Roman" w:hAnsi="Times New Roman" w:cs="Times New Roman"/>
        </w:rPr>
      </w:pPr>
      <w:r>
        <w:rPr>
          <w:rFonts w:ascii="Times New Roman" w:hAnsi="Times New Roman" w:cs="Times New Roman"/>
        </w:rPr>
        <w:t xml:space="preserve">Just as illustrated in Figure 1, when UE connected with NR-cell 1, BWP switching among the configured BWPs, i.e. BWP1~3 are scheduled by the serving cell. When UE moves from Cell1 to Cell2, HO is performed. Then BWP re-configuration and BWP activation/deactivation will be controlled by the </w:t>
      </w:r>
      <w:r w:rsidR="005A62AF">
        <w:rPr>
          <w:rFonts w:ascii="Times New Roman" w:hAnsi="Times New Roman" w:cs="Times New Roman"/>
        </w:rPr>
        <w:t>new</w:t>
      </w:r>
      <w:r>
        <w:rPr>
          <w:rFonts w:ascii="Times New Roman" w:hAnsi="Times New Roman" w:cs="Times New Roman"/>
        </w:rPr>
        <w:t xml:space="preserve"> serving cell, i.e. Cell2. </w:t>
      </w:r>
    </w:p>
    <w:p w:rsidR="00F97F91" w:rsidRDefault="00F97F91" w:rsidP="00F97F91">
      <w:pPr>
        <w:spacing w:before="120" w:after="120"/>
        <w:jc w:val="both"/>
        <w:rPr>
          <w:rFonts w:ascii="Times New Roman" w:hAnsi="Times New Roman" w:cs="Times New Roman"/>
          <w:b/>
        </w:rPr>
      </w:pPr>
      <w:r w:rsidRPr="00BA4C37">
        <w:rPr>
          <w:rFonts w:ascii="Times New Roman" w:hAnsi="Times New Roman" w:cs="Times New Roman"/>
          <w:b/>
        </w:rPr>
        <w:t>Observation</w:t>
      </w:r>
      <w:r>
        <w:rPr>
          <w:rFonts w:ascii="Times New Roman" w:hAnsi="Times New Roman" w:cs="Times New Roman"/>
          <w:b/>
        </w:rPr>
        <w:t xml:space="preserve"> 2</w:t>
      </w:r>
      <w:r w:rsidRPr="00BA4C37">
        <w:rPr>
          <w:rFonts w:ascii="Times New Roman" w:hAnsi="Times New Roman" w:cs="Times New Roman"/>
          <w:b/>
        </w:rPr>
        <w:t xml:space="preserve">:  </w:t>
      </w:r>
      <w:r>
        <w:rPr>
          <w:rFonts w:ascii="Times New Roman" w:hAnsi="Times New Roman" w:cs="Times New Roman"/>
          <w:b/>
        </w:rPr>
        <w:t xml:space="preserve">BWP operation is performed for each UE within the serving cell. </w:t>
      </w:r>
    </w:p>
    <w:p w:rsidR="00F97F91" w:rsidRPr="0080316F" w:rsidRDefault="00F97F91" w:rsidP="00F97F91">
      <w:pPr>
        <w:tabs>
          <w:tab w:val="left" w:pos="720"/>
        </w:tabs>
        <w:jc w:val="both"/>
        <w:rPr>
          <w:rFonts w:ascii="Times New Roman" w:hAnsi="Times New Roman" w:cs="Times New Roman"/>
        </w:rPr>
      </w:pPr>
    </w:p>
    <w:p w:rsidR="00F97F91" w:rsidRDefault="00F97F91" w:rsidP="00F97F91">
      <w:pPr>
        <w:spacing w:before="120" w:after="120"/>
      </w:pPr>
      <w:r>
        <w:object w:dxaOrig="10831"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51.5pt" o:ole="">
            <v:imagedata r:id="rId8" o:title=""/>
          </v:shape>
          <o:OLEObject Type="Embed" ProgID="Visio.Drawing.15" ShapeID="_x0000_i1025" DrawAspect="Content" ObjectID="_1568190126" r:id="rId9"/>
        </w:object>
      </w:r>
    </w:p>
    <w:p w:rsidR="00F97F91" w:rsidRPr="00B205A0" w:rsidRDefault="00F97F91" w:rsidP="005A62AF">
      <w:pPr>
        <w:spacing w:before="120" w:after="120"/>
        <w:jc w:val="center"/>
        <w:rPr>
          <w:rFonts w:ascii="Times New Roman" w:hAnsi="Times New Roman" w:cs="Times New Roman"/>
          <w:b/>
        </w:rPr>
      </w:pPr>
      <w:r w:rsidRPr="00F97F91">
        <w:rPr>
          <w:b/>
        </w:rPr>
        <w:t xml:space="preserve">Figure 1 BWP operation within </w:t>
      </w:r>
      <w:r w:rsidR="005A62AF">
        <w:rPr>
          <w:b/>
        </w:rPr>
        <w:t>a serving cell</w:t>
      </w:r>
    </w:p>
    <w:p w:rsidR="007B2BA9" w:rsidRDefault="007B2BA9" w:rsidP="007B2BA9">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w:t>
      </w:r>
      <w:r w:rsidR="00F97F91">
        <w:rPr>
          <w:rFonts w:ascii="Arial" w:eastAsia="Malgun Gothic" w:hAnsi="Arial" w:cs="Times New Roman"/>
          <w:color w:val="auto"/>
          <w:sz w:val="32"/>
          <w:szCs w:val="20"/>
        </w:rPr>
        <w:t>3</w:t>
      </w:r>
      <w:r>
        <w:rPr>
          <w:rFonts w:ascii="Arial" w:eastAsia="Malgun Gothic" w:hAnsi="Arial" w:cs="Times New Roman"/>
          <w:color w:val="auto"/>
          <w:sz w:val="32"/>
          <w:szCs w:val="20"/>
        </w:rPr>
        <w:t xml:space="preserve"> </w:t>
      </w:r>
      <w:r w:rsidRPr="000D5F61">
        <w:rPr>
          <w:rFonts w:ascii="Arial" w:eastAsia="Malgun Gothic" w:hAnsi="Arial" w:cs="Times New Roman"/>
          <w:color w:val="auto"/>
          <w:sz w:val="32"/>
          <w:szCs w:val="20"/>
        </w:rPr>
        <w:t xml:space="preserve">BWP </w:t>
      </w:r>
      <w:r>
        <w:rPr>
          <w:rFonts w:ascii="Arial" w:eastAsia="Malgun Gothic" w:hAnsi="Arial" w:cs="Times New Roman"/>
          <w:color w:val="auto"/>
          <w:sz w:val="32"/>
          <w:szCs w:val="20"/>
        </w:rPr>
        <w:t>Operation</w:t>
      </w:r>
    </w:p>
    <w:p w:rsidR="00082E59" w:rsidRPr="00082E59" w:rsidRDefault="00082E59" w:rsidP="00082E59">
      <w:pPr>
        <w:spacing w:before="120" w:after="120"/>
        <w:jc w:val="both"/>
        <w:rPr>
          <w:rFonts w:ascii="Times New Roman" w:hAnsi="Times New Roman" w:cs="Times New Roman"/>
          <w:b/>
          <w:i/>
          <w:u w:val="single"/>
        </w:rPr>
      </w:pPr>
      <w:r w:rsidRPr="00082E59">
        <w:rPr>
          <w:rFonts w:ascii="Times New Roman" w:hAnsi="Times New Roman" w:cs="Times New Roman"/>
          <w:b/>
          <w:i/>
          <w:u w:val="single"/>
        </w:rPr>
        <w:t>Initial active BWP</w:t>
      </w:r>
    </w:p>
    <w:p w:rsidR="00064FE5" w:rsidRDefault="00EE31D2" w:rsidP="00082E59">
      <w:pPr>
        <w:spacing w:after="120"/>
        <w:jc w:val="both"/>
        <w:rPr>
          <w:rFonts w:ascii="Times New Roman" w:hAnsi="Times New Roman" w:cs="Times New Roman"/>
        </w:rPr>
      </w:pPr>
      <w:r w:rsidRPr="00EE31D2">
        <w:rPr>
          <w:rFonts w:ascii="Times New Roman" w:hAnsi="Times New Roman" w:cs="Times New Roman"/>
        </w:rPr>
        <w:t>In</w:t>
      </w:r>
      <w:r w:rsidRPr="00EE31D2">
        <w:rPr>
          <w:rFonts w:ascii="Times New Roman" w:hAnsi="Times New Roman" w:cs="Times New Roman" w:hint="eastAsia"/>
        </w:rPr>
        <w:t xml:space="preserve"> NR</w:t>
      </w:r>
      <w:r w:rsidRPr="00EE31D2">
        <w:rPr>
          <w:rFonts w:ascii="Times New Roman" w:hAnsi="Times New Roman" w:cs="Times New Roman"/>
        </w:rPr>
        <w:t xml:space="preserve">, </w:t>
      </w:r>
      <w:r w:rsidRPr="00EE31D2">
        <w:rPr>
          <w:rFonts w:ascii="Times New Roman" w:hAnsi="Times New Roman" w:cs="Times New Roman" w:hint="eastAsia"/>
        </w:rPr>
        <w:t xml:space="preserve">UEs with different </w:t>
      </w:r>
      <w:r>
        <w:rPr>
          <w:rFonts w:ascii="Times New Roman" w:hAnsi="Times New Roman" w:cs="Times New Roman"/>
        </w:rPr>
        <w:t>BW</w:t>
      </w:r>
      <w:r w:rsidRPr="00EE31D2">
        <w:rPr>
          <w:rFonts w:ascii="Times New Roman" w:hAnsi="Times New Roman" w:cs="Times New Roman" w:hint="eastAsia"/>
        </w:rPr>
        <w:t xml:space="preserve"> capability within a carrier</w:t>
      </w:r>
      <w:r w:rsidRPr="00EE31D2">
        <w:rPr>
          <w:rFonts w:ascii="Times New Roman" w:hAnsi="Times New Roman" w:cs="Times New Roman"/>
        </w:rPr>
        <w:t xml:space="preserve"> should be supported.</w:t>
      </w:r>
      <w:r w:rsidR="00064FE5">
        <w:rPr>
          <w:rFonts w:ascii="Times New Roman" w:hAnsi="Times New Roman" w:cs="Times New Roman"/>
        </w:rPr>
        <w:t xml:space="preserve"> It enables the UEs with reduced BW capability to access the network through part of the spectrum of a wide carrier. </w:t>
      </w:r>
      <w:r w:rsidRPr="00EE31D2">
        <w:rPr>
          <w:rFonts w:ascii="Times New Roman" w:hAnsi="Times New Roman" w:cs="Times New Roman"/>
        </w:rPr>
        <w:t xml:space="preserve"> </w:t>
      </w:r>
      <w:r w:rsidR="00082E59">
        <w:rPr>
          <w:rFonts w:ascii="Times New Roman" w:hAnsi="Times New Roman" w:cs="Times New Roman"/>
        </w:rPr>
        <w:t>RAN1#90 meeting, it was agreed that t</w:t>
      </w:r>
      <w:r w:rsidR="00082E59" w:rsidRPr="007E5BF0">
        <w:rPr>
          <w:rFonts w:ascii="Times New Roman" w:hAnsi="Times New Roman" w:cs="Times New Roman"/>
        </w:rPr>
        <w:t xml:space="preserve">here is an initial active DL/UL </w:t>
      </w:r>
      <w:r w:rsidR="00082E59">
        <w:rPr>
          <w:rFonts w:ascii="Times New Roman" w:hAnsi="Times New Roman" w:cs="Times New Roman"/>
        </w:rPr>
        <w:t>BWP</w:t>
      </w:r>
      <w:r w:rsidR="00082E59" w:rsidRPr="007E5BF0">
        <w:rPr>
          <w:rFonts w:ascii="Times New Roman" w:hAnsi="Times New Roman" w:cs="Times New Roman"/>
        </w:rPr>
        <w:t xml:space="preserve"> pair to be valid for a UE until the UE is explicitly (re)configured with </w:t>
      </w:r>
      <w:r w:rsidR="00082E59">
        <w:rPr>
          <w:rFonts w:ascii="Times New Roman" w:hAnsi="Times New Roman" w:cs="Times New Roman"/>
        </w:rPr>
        <w:t>BWPs</w:t>
      </w:r>
      <w:r w:rsidR="00082E59" w:rsidRPr="007E5BF0">
        <w:rPr>
          <w:rFonts w:ascii="Times New Roman" w:hAnsi="Times New Roman" w:cs="Times New Roman"/>
        </w:rPr>
        <w:t xml:space="preserve"> during or after RRC connection is established</w:t>
      </w:r>
      <w:r w:rsidR="00082E59">
        <w:rPr>
          <w:rFonts w:ascii="Times New Roman" w:hAnsi="Times New Roman" w:cs="Times New Roman"/>
        </w:rPr>
        <w:t xml:space="preserve">. </w:t>
      </w:r>
      <w:r w:rsidR="00064FE5">
        <w:rPr>
          <w:rFonts w:ascii="Times New Roman" w:hAnsi="Times New Roman" w:cs="Times New Roman"/>
        </w:rPr>
        <w:t xml:space="preserve">The initial active DL/UL BWP pair is the DL BWP where UE camps on </w:t>
      </w:r>
      <w:r w:rsidR="005A62AF">
        <w:rPr>
          <w:rFonts w:ascii="Times New Roman" w:hAnsi="Times New Roman" w:cs="Times New Roman"/>
        </w:rPr>
        <w:t>the</w:t>
      </w:r>
      <w:r w:rsidR="00064FE5">
        <w:rPr>
          <w:rFonts w:ascii="Times New Roman" w:hAnsi="Times New Roman" w:cs="Times New Roman"/>
        </w:rPr>
        <w:t xml:space="preserve"> cell and the UL BWP where initiates RA procedure to access the network through the carrier.  </w:t>
      </w:r>
    </w:p>
    <w:p w:rsidR="00082E59" w:rsidRDefault="00064FE5" w:rsidP="007B2BA9">
      <w:pPr>
        <w:spacing w:before="120" w:after="120"/>
        <w:jc w:val="both"/>
        <w:rPr>
          <w:rFonts w:ascii="Times New Roman" w:hAnsi="Times New Roman" w:cs="Times New Roman"/>
          <w:b/>
        </w:rPr>
      </w:pPr>
      <w:r w:rsidRPr="00064FE5">
        <w:rPr>
          <w:rFonts w:ascii="Times New Roman" w:hAnsi="Times New Roman" w:cs="Times New Roman"/>
          <w:b/>
        </w:rPr>
        <w:t xml:space="preserve">Observation </w:t>
      </w:r>
      <w:r w:rsidR="005A62AF">
        <w:rPr>
          <w:rFonts w:ascii="Times New Roman" w:hAnsi="Times New Roman" w:cs="Times New Roman"/>
          <w:b/>
        </w:rPr>
        <w:t>3</w:t>
      </w:r>
      <w:r w:rsidRPr="00064FE5">
        <w:rPr>
          <w:rFonts w:ascii="Times New Roman" w:hAnsi="Times New Roman" w:cs="Times New Roman"/>
          <w:b/>
        </w:rPr>
        <w:t xml:space="preserve">: The initial active DL/UL BWP pair is where UE camps on a cell and initiates RA procedure. It keeps valid until the UE is explicitly (re)configured with BWPs during or after RRC connection is established. </w:t>
      </w:r>
    </w:p>
    <w:p w:rsidR="00EF317E" w:rsidRPr="00EF317E" w:rsidRDefault="00EF317E" w:rsidP="007B2BA9">
      <w:pPr>
        <w:spacing w:before="120" w:after="120"/>
        <w:jc w:val="both"/>
        <w:rPr>
          <w:rFonts w:ascii="Times New Roman" w:hAnsi="Times New Roman" w:cs="Times New Roman"/>
          <w:b/>
          <w:i/>
          <w:u w:val="single"/>
        </w:rPr>
      </w:pPr>
      <w:r w:rsidRPr="00EF317E">
        <w:rPr>
          <w:rFonts w:ascii="Times New Roman" w:hAnsi="Times New Roman" w:cs="Times New Roman"/>
          <w:b/>
          <w:i/>
          <w:u w:val="single"/>
        </w:rPr>
        <w:lastRenderedPageBreak/>
        <w:t>BWP Configuration</w:t>
      </w:r>
    </w:p>
    <w:p w:rsidR="00CE7463" w:rsidRPr="00BD11D7" w:rsidRDefault="007B2BA9" w:rsidP="00BD11D7">
      <w:pPr>
        <w:spacing w:before="120" w:after="120"/>
        <w:jc w:val="both"/>
        <w:rPr>
          <w:rFonts w:ascii="Times New Roman" w:hAnsi="Times New Roman" w:cs="Times New Roman"/>
        </w:rPr>
      </w:pPr>
      <w:r w:rsidRPr="00BD11D7">
        <w:rPr>
          <w:rFonts w:ascii="Times New Roman" w:hAnsi="Times New Roman" w:cs="Times New Roman"/>
        </w:rPr>
        <w:t xml:space="preserve">In RAN1#88bis meeting, </w:t>
      </w:r>
      <w:r w:rsidR="007E3A14">
        <w:rPr>
          <w:rFonts w:ascii="Times New Roman" w:hAnsi="Times New Roman" w:cs="Times New Roman"/>
        </w:rPr>
        <w:t xml:space="preserve">it was agreed as </w:t>
      </w:r>
      <w:r w:rsidRPr="00BD11D7">
        <w:rPr>
          <w:rFonts w:ascii="Times New Roman" w:hAnsi="Times New Roman" w:cs="Times New Roman"/>
        </w:rPr>
        <w:t xml:space="preserve">the working assumption for BWP operation </w:t>
      </w:r>
      <w:r w:rsidR="007E3A14">
        <w:rPr>
          <w:rFonts w:ascii="Times New Roman" w:hAnsi="Times New Roman" w:cs="Times New Roman"/>
        </w:rPr>
        <w:t>that o</w:t>
      </w:r>
      <w:r w:rsidRPr="00BD11D7">
        <w:rPr>
          <w:rFonts w:ascii="Times New Roman" w:hAnsi="Times New Roman" w:cs="Times New Roman"/>
        </w:rPr>
        <w:t>ne or multiple BWP configurations for each component carrier can be semi-statically signalled to a UE.</w:t>
      </w:r>
      <w:r w:rsidR="00D57B47">
        <w:rPr>
          <w:rFonts w:ascii="Times New Roman" w:hAnsi="Times New Roman" w:cs="Times New Roman"/>
        </w:rPr>
        <w:t xml:space="preserve"> BWP </w:t>
      </w:r>
      <w:r w:rsidR="00D57B47" w:rsidRPr="00BD11D7">
        <w:rPr>
          <w:rFonts w:ascii="Times New Roman" w:hAnsi="Times New Roman" w:cs="Times New Roman"/>
        </w:rPr>
        <w:t>operation</w:t>
      </w:r>
      <w:r w:rsidR="00D57B47">
        <w:rPr>
          <w:rFonts w:ascii="Times New Roman" w:hAnsi="Times New Roman" w:cs="Times New Roman"/>
        </w:rPr>
        <w:t xml:space="preserve"> is for CONNECTED UE. </w:t>
      </w:r>
      <w:r w:rsidR="007E3A14">
        <w:rPr>
          <w:rFonts w:ascii="Times New Roman" w:hAnsi="Times New Roman" w:cs="Times New Roman"/>
        </w:rPr>
        <w:t xml:space="preserve">The BW of a BWP equals or is smaller than the UE maximum BW capability, and is at least as large as the SSB BW. </w:t>
      </w:r>
      <w:r w:rsidR="00CE7463" w:rsidRPr="00BD11D7">
        <w:rPr>
          <w:rFonts w:ascii="Times New Roman" w:hAnsi="Times New Roman" w:cs="Times New Roman"/>
        </w:rPr>
        <w:t>In RAN1#</w:t>
      </w:r>
      <w:r w:rsidR="00BD11D7">
        <w:rPr>
          <w:rFonts w:ascii="Times New Roman" w:hAnsi="Times New Roman" w:cs="Times New Roman"/>
        </w:rPr>
        <w:t>90</w:t>
      </w:r>
      <w:r w:rsidR="00CE7463" w:rsidRPr="00BD11D7">
        <w:rPr>
          <w:rFonts w:ascii="Times New Roman" w:hAnsi="Times New Roman" w:cs="Times New Roman"/>
        </w:rPr>
        <w:t xml:space="preserve"> meeting, </w:t>
      </w:r>
      <w:r w:rsidR="00BD11D7">
        <w:rPr>
          <w:rFonts w:ascii="Times New Roman" w:hAnsi="Times New Roman" w:cs="Times New Roman"/>
        </w:rPr>
        <w:t>separate sets of parameters for BWP configuration for DL &amp; UL are provided per component carrier</w:t>
      </w:r>
      <w:r w:rsidR="003346DF">
        <w:rPr>
          <w:rFonts w:ascii="Times New Roman" w:hAnsi="Times New Roman" w:cs="Times New Roman"/>
        </w:rPr>
        <w:t>, including numerology, frequency location and bandwidth. Furthermore, at least one of configured DL BWP includes one CORESET with common search space and each configured DL BWP includes at least one CORESET with UE-specific search space for the case of single active BWP.</w:t>
      </w:r>
    </w:p>
    <w:p w:rsidR="00CE7463" w:rsidRDefault="007B2BA9" w:rsidP="007B2BA9">
      <w:pPr>
        <w:spacing w:before="120" w:after="120"/>
        <w:jc w:val="both"/>
        <w:rPr>
          <w:rFonts w:ascii="Times New Roman" w:hAnsi="Times New Roman" w:cs="Times New Roman"/>
          <w:b/>
        </w:rPr>
      </w:pPr>
      <w:r w:rsidRPr="00CE7463">
        <w:rPr>
          <w:rFonts w:ascii="Times New Roman" w:hAnsi="Times New Roman" w:cs="Times New Roman"/>
          <w:b/>
        </w:rPr>
        <w:t xml:space="preserve">Observation </w:t>
      </w:r>
      <w:r w:rsidR="00830A79">
        <w:rPr>
          <w:rFonts w:ascii="Times New Roman" w:hAnsi="Times New Roman" w:cs="Times New Roman"/>
          <w:b/>
        </w:rPr>
        <w:t>4</w:t>
      </w:r>
      <w:r w:rsidRPr="00CE7463">
        <w:rPr>
          <w:rFonts w:ascii="Times New Roman" w:hAnsi="Times New Roman" w:cs="Times New Roman"/>
          <w:b/>
        </w:rPr>
        <w:t xml:space="preserve">: BWP operation is for CONNECTED mode UE. One or multiple UE-specific BWPs can be configured </w:t>
      </w:r>
      <w:r w:rsidR="00CE7463">
        <w:rPr>
          <w:rFonts w:ascii="Times New Roman" w:hAnsi="Times New Roman" w:cs="Times New Roman"/>
          <w:b/>
        </w:rPr>
        <w:t xml:space="preserve">for each component carrier </w:t>
      </w:r>
      <w:r w:rsidR="00D1082F">
        <w:rPr>
          <w:rFonts w:ascii="Times New Roman" w:hAnsi="Times New Roman" w:cs="Times New Roman"/>
          <w:b/>
        </w:rPr>
        <w:t xml:space="preserve">per serving cell </w:t>
      </w:r>
      <w:r w:rsidRPr="00CE7463">
        <w:rPr>
          <w:rFonts w:ascii="Times New Roman" w:hAnsi="Times New Roman" w:cs="Times New Roman"/>
          <w:b/>
        </w:rPr>
        <w:t xml:space="preserve">by RRC. </w:t>
      </w:r>
    </w:p>
    <w:p w:rsidR="00CE7463" w:rsidRDefault="00CE7463" w:rsidP="00CE7463">
      <w:pPr>
        <w:spacing w:before="120" w:after="120"/>
        <w:jc w:val="both"/>
        <w:rPr>
          <w:rFonts w:ascii="Times New Roman" w:hAnsi="Times New Roman" w:cs="Times New Roman"/>
          <w:b/>
        </w:rPr>
      </w:pPr>
      <w:r>
        <w:rPr>
          <w:rFonts w:ascii="Times New Roman" w:hAnsi="Times New Roman" w:cs="Times New Roman"/>
          <w:b/>
        </w:rPr>
        <w:t xml:space="preserve">Observation </w:t>
      </w:r>
      <w:r w:rsidR="00830A79">
        <w:rPr>
          <w:rFonts w:ascii="Times New Roman" w:hAnsi="Times New Roman" w:cs="Times New Roman"/>
          <w:b/>
        </w:rPr>
        <w:t>5</w:t>
      </w:r>
      <w:r>
        <w:rPr>
          <w:rFonts w:ascii="Times New Roman" w:hAnsi="Times New Roman" w:cs="Times New Roman"/>
          <w:b/>
        </w:rPr>
        <w:t xml:space="preserve">: </w:t>
      </w:r>
      <w:r w:rsidR="00BD11D7">
        <w:rPr>
          <w:rFonts w:ascii="Times New Roman" w:hAnsi="Times New Roman" w:cs="Times New Roman"/>
          <w:b/>
        </w:rPr>
        <w:t xml:space="preserve">DL &amp; UL BWP </w:t>
      </w:r>
      <w:r w:rsidRPr="00CE7463">
        <w:rPr>
          <w:rFonts w:ascii="Times New Roman" w:hAnsi="Times New Roman" w:cs="Times New Roman"/>
          <w:b/>
        </w:rPr>
        <w:t>configuration includes the information of numerology, bandwidth and frequency location</w:t>
      </w:r>
      <w:r w:rsidR="003346DF">
        <w:rPr>
          <w:rFonts w:ascii="Times New Roman" w:hAnsi="Times New Roman" w:cs="Times New Roman"/>
          <w:b/>
        </w:rPr>
        <w:t xml:space="preserve"> and CORESE</w:t>
      </w:r>
      <w:r w:rsidRPr="00CE7463">
        <w:rPr>
          <w:rFonts w:ascii="Times New Roman" w:hAnsi="Times New Roman" w:cs="Times New Roman"/>
          <w:b/>
        </w:rPr>
        <w:t xml:space="preserve">. </w:t>
      </w:r>
    </w:p>
    <w:p w:rsidR="007E5BF0" w:rsidRPr="007E5BF0" w:rsidRDefault="007E5BF0" w:rsidP="00CE7463">
      <w:pPr>
        <w:spacing w:before="120" w:after="120"/>
        <w:jc w:val="both"/>
        <w:rPr>
          <w:rFonts w:ascii="Times New Roman" w:hAnsi="Times New Roman" w:cs="Times New Roman"/>
          <w:b/>
          <w:i/>
          <w:u w:val="single"/>
        </w:rPr>
      </w:pPr>
      <w:r w:rsidRPr="007E5BF0">
        <w:rPr>
          <w:rFonts w:ascii="Times New Roman" w:hAnsi="Times New Roman" w:cs="Times New Roman"/>
          <w:b/>
          <w:i/>
          <w:u w:val="single"/>
        </w:rPr>
        <w:t>BWP Activation</w:t>
      </w:r>
      <w:r>
        <w:rPr>
          <w:rFonts w:ascii="Times New Roman" w:hAnsi="Times New Roman" w:cs="Times New Roman"/>
          <w:b/>
          <w:i/>
          <w:u w:val="single"/>
        </w:rPr>
        <w:t>/Deactivation</w:t>
      </w:r>
    </w:p>
    <w:p w:rsidR="00D55471" w:rsidRDefault="007B2BA9" w:rsidP="007B2BA9">
      <w:pPr>
        <w:spacing w:before="120" w:after="120"/>
        <w:jc w:val="both"/>
        <w:rPr>
          <w:rFonts w:ascii="Times New Roman" w:hAnsi="Times New Roman" w:cs="Times New Roman"/>
        </w:rPr>
      </w:pPr>
      <w:r w:rsidRPr="00BD11D7">
        <w:rPr>
          <w:rFonts w:ascii="Times New Roman" w:hAnsi="Times New Roman" w:cs="Times New Roman"/>
        </w:rPr>
        <w:t xml:space="preserve">In RAN1#89 meeting, it was agreed that UE expects at least one DL BWP and UL BWP being active among the set of configured BWPs. </w:t>
      </w:r>
      <w:r w:rsidR="00D57B47" w:rsidRPr="00D57B47">
        <w:rPr>
          <w:rFonts w:ascii="Times New Roman" w:hAnsi="Times New Roman" w:cs="Times New Roman"/>
        </w:rPr>
        <w:t xml:space="preserve">A UE is only assumed to receive/transmit within active DL/UL bandwidth part(s) using the associated numerology. </w:t>
      </w:r>
      <w:r w:rsidR="00D57B47">
        <w:rPr>
          <w:rFonts w:ascii="Times New Roman" w:hAnsi="Times New Roman" w:cs="Times New Roman"/>
        </w:rPr>
        <w:t xml:space="preserve">In RAN1#90 meeting, </w:t>
      </w:r>
      <w:r w:rsidR="00D55471">
        <w:rPr>
          <w:rFonts w:ascii="Times New Roman" w:hAnsi="Times New Roman" w:cs="Times New Roman"/>
        </w:rPr>
        <w:t xml:space="preserve">it was agreed that </w:t>
      </w:r>
      <w:r w:rsidR="00D57B47" w:rsidRPr="00D55471">
        <w:rPr>
          <w:rFonts w:ascii="Times New Roman" w:hAnsi="Times New Roman" w:cs="Times New Roman"/>
        </w:rPr>
        <w:t>NR supports the case that a single scheduling DCI can switch the UE’s active BWP from one to another within a given serving cell, which means a</w:t>
      </w:r>
      <w:r w:rsidRPr="00BD11D7">
        <w:rPr>
          <w:rFonts w:ascii="Times New Roman" w:hAnsi="Times New Roman" w:cs="Times New Roman"/>
        </w:rPr>
        <w:t xml:space="preserve">ctivation/deactivation of DL and UL </w:t>
      </w:r>
      <w:r w:rsidR="00D57B47">
        <w:rPr>
          <w:rFonts w:ascii="Times New Roman" w:hAnsi="Times New Roman" w:cs="Times New Roman"/>
        </w:rPr>
        <w:t>BWPs can be controlled by</w:t>
      </w:r>
      <w:r w:rsidRPr="00BD11D7">
        <w:rPr>
          <w:rFonts w:ascii="Times New Roman" w:hAnsi="Times New Roman" w:cs="Times New Roman"/>
        </w:rPr>
        <w:t xml:space="preserve"> </w:t>
      </w:r>
      <w:r w:rsidR="00936DDA" w:rsidRPr="000E1078">
        <w:rPr>
          <w:rFonts w:ascii="Times New Roman" w:hAnsi="Times New Roman" w:cs="Times New Roman"/>
        </w:rPr>
        <w:t xml:space="preserve">explicit indication in </w:t>
      </w:r>
      <w:r w:rsidR="00936DDA">
        <w:rPr>
          <w:rFonts w:ascii="Times New Roman" w:hAnsi="Times New Roman" w:cs="Times New Roman"/>
        </w:rPr>
        <w:t xml:space="preserve">scheduling </w:t>
      </w:r>
      <w:r w:rsidR="00936DDA" w:rsidRPr="000E1078">
        <w:rPr>
          <w:rFonts w:ascii="Times New Roman" w:hAnsi="Times New Roman" w:cs="Times New Roman"/>
        </w:rPr>
        <w:t>DCI</w:t>
      </w:r>
      <w:r w:rsidR="00936DDA">
        <w:rPr>
          <w:rFonts w:ascii="Times New Roman" w:hAnsi="Times New Roman" w:cs="Times New Roman"/>
        </w:rPr>
        <w:t>.</w:t>
      </w:r>
      <w:r w:rsidR="009E4066">
        <w:rPr>
          <w:rFonts w:ascii="Times New Roman" w:hAnsi="Times New Roman" w:cs="Times New Roman"/>
        </w:rPr>
        <w:t xml:space="preserve"> Furthermore, </w:t>
      </w:r>
      <w:r w:rsidR="009E4066" w:rsidRPr="009E4066">
        <w:rPr>
          <w:rFonts w:ascii="Times New Roman" w:hAnsi="Times New Roman" w:cs="Times New Roman"/>
        </w:rPr>
        <w:t xml:space="preserve">UE switching </w:t>
      </w:r>
      <w:r w:rsidR="002F4DA0">
        <w:rPr>
          <w:rFonts w:ascii="Times New Roman" w:hAnsi="Times New Roman" w:cs="Times New Roman"/>
        </w:rPr>
        <w:t xml:space="preserve">from </w:t>
      </w:r>
      <w:r w:rsidR="002F4DA0" w:rsidRPr="009E4066">
        <w:rPr>
          <w:rFonts w:ascii="Times New Roman" w:hAnsi="Times New Roman" w:cs="Times New Roman"/>
        </w:rPr>
        <w:t>active</w:t>
      </w:r>
      <w:r w:rsidR="009E4066" w:rsidRPr="009E4066">
        <w:rPr>
          <w:rFonts w:ascii="Times New Roman" w:hAnsi="Times New Roman" w:cs="Times New Roman"/>
        </w:rPr>
        <w:t xml:space="preserve"> DL bandwidth part to a default DL bandwidth part</w:t>
      </w:r>
      <w:r w:rsidR="009E4066" w:rsidRPr="00BD11D7">
        <w:rPr>
          <w:rFonts w:ascii="Times New Roman" w:hAnsi="Times New Roman" w:cs="Times New Roman"/>
        </w:rPr>
        <w:t xml:space="preserve"> </w:t>
      </w:r>
      <w:r w:rsidR="009E4066">
        <w:rPr>
          <w:rFonts w:ascii="Times New Roman" w:hAnsi="Times New Roman" w:cs="Times New Roman"/>
        </w:rPr>
        <w:t xml:space="preserve">can be controlled by a timer for </w:t>
      </w:r>
      <w:r w:rsidR="009E4066" w:rsidRPr="009E4066">
        <w:rPr>
          <w:rFonts w:ascii="Times New Roman" w:hAnsi="Times New Roman" w:cs="Times New Roman"/>
        </w:rPr>
        <w:t xml:space="preserve">DL BWP activation/deactivation. </w:t>
      </w:r>
    </w:p>
    <w:p w:rsidR="002F4DA0" w:rsidRPr="002F4DA0" w:rsidRDefault="002F4DA0" w:rsidP="007B2BA9">
      <w:pPr>
        <w:spacing w:before="120" w:after="120"/>
        <w:jc w:val="both"/>
        <w:rPr>
          <w:rFonts w:ascii="Times New Roman" w:hAnsi="Times New Roman" w:cs="Times New Roman"/>
          <w:b/>
        </w:rPr>
      </w:pPr>
      <w:r w:rsidRPr="002F4DA0">
        <w:rPr>
          <w:rFonts w:ascii="Times New Roman" w:hAnsi="Times New Roman" w:cs="Times New Roman"/>
          <w:b/>
        </w:rPr>
        <w:t xml:space="preserve">Observation </w:t>
      </w:r>
      <w:r w:rsidR="00830A79">
        <w:rPr>
          <w:rFonts w:ascii="Times New Roman" w:hAnsi="Times New Roman" w:cs="Times New Roman"/>
          <w:b/>
        </w:rPr>
        <w:t>6</w:t>
      </w:r>
      <w:r w:rsidRPr="002F4DA0">
        <w:rPr>
          <w:rFonts w:ascii="Times New Roman" w:hAnsi="Times New Roman" w:cs="Times New Roman"/>
          <w:b/>
        </w:rPr>
        <w:t>: One or multiple BWPs can be activated among a set of configured BWPs by network and UE only performs transmission/reception within the active BWPs.</w:t>
      </w:r>
    </w:p>
    <w:p w:rsidR="007B2BA9" w:rsidRPr="00936DDA" w:rsidRDefault="007B2BA9" w:rsidP="007B2BA9">
      <w:pPr>
        <w:spacing w:before="120" w:after="120"/>
        <w:jc w:val="both"/>
        <w:rPr>
          <w:rFonts w:ascii="Times New Roman" w:hAnsi="Times New Roman" w:cs="Times New Roman"/>
          <w:b/>
        </w:rPr>
      </w:pPr>
      <w:r w:rsidRPr="00936DDA">
        <w:rPr>
          <w:rFonts w:ascii="Times New Roman" w:hAnsi="Times New Roman" w:cs="Times New Roman"/>
          <w:b/>
        </w:rPr>
        <w:t xml:space="preserve">Observation </w:t>
      </w:r>
      <w:r w:rsidR="00830A79" w:rsidRPr="00936DDA">
        <w:rPr>
          <w:rFonts w:ascii="Times New Roman" w:hAnsi="Times New Roman" w:cs="Times New Roman"/>
          <w:b/>
        </w:rPr>
        <w:t>7</w:t>
      </w:r>
      <w:r w:rsidRPr="00936DDA">
        <w:rPr>
          <w:rFonts w:ascii="Times New Roman" w:hAnsi="Times New Roman" w:cs="Times New Roman"/>
          <w:b/>
        </w:rPr>
        <w:t xml:space="preserve">: </w:t>
      </w:r>
      <w:r w:rsidR="002F4DA0" w:rsidRPr="00936DDA">
        <w:rPr>
          <w:rFonts w:ascii="Times New Roman" w:hAnsi="Times New Roman" w:cs="Times New Roman"/>
          <w:b/>
        </w:rPr>
        <w:t xml:space="preserve">BWP activation/deactivation can be performed by means of </w:t>
      </w:r>
      <w:r w:rsidR="00830A79" w:rsidRPr="00936DDA">
        <w:rPr>
          <w:rFonts w:ascii="Times New Roman" w:hAnsi="Times New Roman" w:cs="Times New Roman"/>
          <w:b/>
        </w:rPr>
        <w:t xml:space="preserve">RRC signaling and </w:t>
      </w:r>
      <w:r w:rsidR="00936DDA" w:rsidRPr="00936DDA">
        <w:rPr>
          <w:rFonts w:ascii="Times New Roman" w:hAnsi="Times New Roman" w:cs="Times New Roman"/>
          <w:b/>
        </w:rPr>
        <w:t>explicit indication in scheduling DCI</w:t>
      </w:r>
      <w:r w:rsidR="002F4DA0" w:rsidRPr="00936DDA">
        <w:rPr>
          <w:rFonts w:ascii="Times New Roman" w:hAnsi="Times New Roman" w:cs="Times New Roman"/>
          <w:b/>
        </w:rPr>
        <w:t xml:space="preserve">. UE switching from active DL bandwidth part to a default DL bandwidth part can be controlled by a timer. </w:t>
      </w:r>
    </w:p>
    <w:p w:rsidR="0080316F" w:rsidRPr="00BA4C37" w:rsidRDefault="0080316F" w:rsidP="0080316F">
      <w:pPr>
        <w:spacing w:before="120" w:after="120"/>
        <w:jc w:val="both"/>
        <w:rPr>
          <w:rFonts w:ascii="Times New Roman" w:hAnsi="Times New Roman" w:cs="Times New Roman"/>
        </w:rPr>
      </w:pPr>
      <w:r>
        <w:rPr>
          <w:rFonts w:ascii="Times New Roman" w:hAnsi="Times New Roman" w:cs="Times New Roman"/>
        </w:rPr>
        <w:t>In RAN1#90 meeting, it was agreed that i</w:t>
      </w:r>
      <w:r w:rsidRPr="00D55471">
        <w:rPr>
          <w:rFonts w:ascii="Times New Roman" w:hAnsi="Times New Roman" w:cs="Times New Roman"/>
        </w:rPr>
        <w:t>n Rel-15, for a UE, there is at most one active DL BWP and at most one active UL BWP at a given time for a serving cell</w:t>
      </w:r>
      <w:r>
        <w:rPr>
          <w:rFonts w:ascii="Times New Roman" w:hAnsi="Times New Roman" w:cs="Times New Roman"/>
        </w:rPr>
        <w:t xml:space="preserve">. </w:t>
      </w:r>
    </w:p>
    <w:p w:rsidR="0080316F" w:rsidRDefault="0080316F" w:rsidP="0080316F">
      <w:pPr>
        <w:spacing w:before="120" w:after="120"/>
        <w:jc w:val="both"/>
        <w:rPr>
          <w:rFonts w:ascii="Times New Roman" w:hAnsi="Times New Roman" w:cs="Times New Roman"/>
          <w:b/>
        </w:rPr>
      </w:pPr>
      <w:r w:rsidRPr="00BA4C37">
        <w:rPr>
          <w:rFonts w:ascii="Times New Roman" w:hAnsi="Times New Roman" w:cs="Times New Roman"/>
          <w:b/>
        </w:rPr>
        <w:t>Observation</w:t>
      </w:r>
      <w:r>
        <w:rPr>
          <w:rFonts w:ascii="Times New Roman" w:hAnsi="Times New Roman" w:cs="Times New Roman"/>
          <w:b/>
        </w:rPr>
        <w:t xml:space="preserve"> </w:t>
      </w:r>
      <w:r w:rsidR="00830A79">
        <w:rPr>
          <w:rFonts w:ascii="Times New Roman" w:hAnsi="Times New Roman" w:cs="Times New Roman"/>
          <w:b/>
        </w:rPr>
        <w:t>8</w:t>
      </w:r>
      <w:r w:rsidRPr="00BA4C37">
        <w:rPr>
          <w:rFonts w:ascii="Times New Roman" w:hAnsi="Times New Roman" w:cs="Times New Roman"/>
          <w:b/>
        </w:rPr>
        <w:t xml:space="preserve">:  </w:t>
      </w:r>
      <w:r>
        <w:rPr>
          <w:rFonts w:ascii="Times New Roman" w:hAnsi="Times New Roman" w:cs="Times New Roman"/>
          <w:b/>
        </w:rPr>
        <w:t>Only s</w:t>
      </w:r>
      <w:r w:rsidRPr="00BA4C37">
        <w:rPr>
          <w:rFonts w:ascii="Times New Roman" w:hAnsi="Times New Roman" w:cs="Times New Roman"/>
          <w:b/>
        </w:rPr>
        <w:t xml:space="preserve">ingle active BWP </w:t>
      </w:r>
      <w:r>
        <w:rPr>
          <w:rFonts w:ascii="Times New Roman" w:hAnsi="Times New Roman" w:cs="Times New Roman"/>
          <w:b/>
        </w:rPr>
        <w:t>(one active DL BWP and one UL BWP) is supported in Rel-15.</w:t>
      </w:r>
    </w:p>
    <w:p w:rsidR="00F97F91" w:rsidRPr="00720016" w:rsidRDefault="00F97F91" w:rsidP="00F97F91">
      <w:pPr>
        <w:spacing w:before="120" w:after="120"/>
        <w:jc w:val="center"/>
      </w:pPr>
      <w:r w:rsidRPr="00720016">
        <w:object w:dxaOrig="15016" w:dyaOrig="4381">
          <v:shape id="_x0000_i1026" type="#_x0000_t75" style="width:467.7pt;height:136.5pt" o:ole="">
            <v:imagedata r:id="rId10" o:title=""/>
          </v:shape>
          <o:OLEObject Type="Embed" ProgID="Visio.Drawing.15" ShapeID="_x0000_i1026" DrawAspect="Content" ObjectID="_1568190127" r:id="rId11"/>
        </w:object>
      </w:r>
    </w:p>
    <w:p w:rsidR="00F97F91" w:rsidRDefault="00F97F91" w:rsidP="00F97F91">
      <w:pPr>
        <w:spacing w:before="120" w:after="120"/>
        <w:jc w:val="center"/>
        <w:rPr>
          <w:b/>
        </w:rPr>
      </w:pPr>
      <w:r w:rsidRPr="00720016">
        <w:rPr>
          <w:b/>
        </w:rPr>
        <w:t xml:space="preserve">Figure </w:t>
      </w:r>
      <w:r w:rsidR="00830A79">
        <w:rPr>
          <w:b/>
        </w:rPr>
        <w:t>2</w:t>
      </w:r>
      <w:r w:rsidRPr="00720016">
        <w:rPr>
          <w:b/>
        </w:rPr>
        <w:t xml:space="preserve"> Example of BWP </w:t>
      </w:r>
      <w:r>
        <w:rPr>
          <w:b/>
        </w:rPr>
        <w:t>Operation</w:t>
      </w:r>
    </w:p>
    <w:p w:rsidR="00F97F91" w:rsidRDefault="00F97F91" w:rsidP="00E9449E">
      <w:pPr>
        <w:spacing w:before="120" w:after="120"/>
      </w:pPr>
    </w:p>
    <w:p w:rsidR="007B2BA9" w:rsidRPr="00830A79" w:rsidRDefault="007B2BA9" w:rsidP="007B2BA9">
      <w:pPr>
        <w:spacing w:before="120" w:after="120"/>
        <w:jc w:val="both"/>
        <w:rPr>
          <w:rFonts w:ascii="Times New Roman" w:hAnsi="Times New Roman" w:cs="Times New Roman"/>
        </w:rPr>
      </w:pPr>
      <w:r w:rsidRPr="00830A79">
        <w:rPr>
          <w:rFonts w:ascii="Times New Roman" w:hAnsi="Times New Roman" w:cs="Times New Roman"/>
        </w:rPr>
        <w:lastRenderedPageBreak/>
        <w:t xml:space="preserve">Based on above observations, RAN2 should consider the signalings and procedures to support BWP </w:t>
      </w:r>
      <w:r w:rsidR="002F4DA0" w:rsidRPr="00830A79">
        <w:rPr>
          <w:rFonts w:ascii="Times New Roman" w:hAnsi="Times New Roman" w:cs="Times New Roman"/>
        </w:rPr>
        <w:t xml:space="preserve">operation, including BWP (re)configuration </w:t>
      </w:r>
      <w:r w:rsidRPr="00830A79">
        <w:rPr>
          <w:rFonts w:ascii="Times New Roman" w:hAnsi="Times New Roman" w:cs="Times New Roman"/>
        </w:rPr>
        <w:t>through RRC configuration</w:t>
      </w:r>
      <w:r w:rsidR="002F4DA0" w:rsidRPr="00830A79">
        <w:rPr>
          <w:rFonts w:ascii="Times New Roman" w:hAnsi="Times New Roman" w:cs="Times New Roman"/>
        </w:rPr>
        <w:t xml:space="preserve"> and BWP</w:t>
      </w:r>
      <w:r w:rsidRPr="00830A79">
        <w:rPr>
          <w:rFonts w:ascii="Times New Roman" w:hAnsi="Times New Roman" w:cs="Times New Roman"/>
        </w:rPr>
        <w:t xml:space="preserve"> activated/deactivated. One example of the basic BWP operation is illustrated in Figure </w:t>
      </w:r>
      <w:r w:rsidR="00830A79" w:rsidRPr="00830A79">
        <w:rPr>
          <w:rFonts w:ascii="Times New Roman" w:hAnsi="Times New Roman" w:cs="Times New Roman"/>
        </w:rPr>
        <w:t>2</w:t>
      </w:r>
      <w:r w:rsidRPr="00830A79">
        <w:rPr>
          <w:rFonts w:ascii="Times New Roman" w:hAnsi="Times New Roman" w:cs="Times New Roman"/>
        </w:rPr>
        <w:t xml:space="preserve">. First, BWP1, 2 and 3 are configured. Different BWP is activated with BWP 1, 2, and 3 by the network. Then BWPs is reconfigured to BWP 1, 4 and 5. BWP activation/deactivation among the configured BWP 1, 4, 5. </w:t>
      </w:r>
    </w:p>
    <w:p w:rsidR="00AF0609" w:rsidRPr="00AF0609" w:rsidRDefault="007B2BA9" w:rsidP="00AF0609">
      <w:pPr>
        <w:spacing w:before="120" w:after="120"/>
        <w:jc w:val="both"/>
        <w:rPr>
          <w:rFonts w:ascii="Times New Roman" w:hAnsi="Times New Roman" w:cs="Times New Roman"/>
          <w:b/>
        </w:rPr>
      </w:pPr>
      <w:r w:rsidRPr="00830A79">
        <w:rPr>
          <w:rFonts w:ascii="Times New Roman" w:hAnsi="Times New Roman" w:cs="Times New Roman"/>
          <w:b/>
        </w:rPr>
        <w:t xml:space="preserve">Proposal 1: RAN2 should support </w:t>
      </w:r>
      <w:r w:rsidR="00830A79" w:rsidRPr="00830A79">
        <w:rPr>
          <w:rFonts w:ascii="Times New Roman" w:hAnsi="Times New Roman" w:cs="Times New Roman"/>
          <w:b/>
        </w:rPr>
        <w:t xml:space="preserve">BWP operation with </w:t>
      </w:r>
      <w:r w:rsidRPr="00830A79">
        <w:rPr>
          <w:rFonts w:ascii="Times New Roman" w:hAnsi="Times New Roman" w:cs="Times New Roman"/>
          <w:b/>
        </w:rPr>
        <w:t xml:space="preserve">BWPs (re)configuration and BWP activation/deactivation. </w:t>
      </w:r>
    </w:p>
    <w:p w:rsidR="00AF0609" w:rsidRDefault="00AF0609" w:rsidP="00AF0609">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4</w:t>
      </w:r>
      <w:r w:rsidRPr="007B2BA9">
        <w:rPr>
          <w:rFonts w:ascii="Arial" w:eastAsia="Times New Roman" w:hAnsi="Arial" w:cs="Arial"/>
          <w:color w:val="auto"/>
          <w:sz w:val="36"/>
          <w:szCs w:val="36"/>
          <w:lang w:eastAsia="zh-CN"/>
        </w:rPr>
        <w:t xml:space="preserve"> </w:t>
      </w:r>
      <w:r>
        <w:rPr>
          <w:rFonts w:ascii="Arial" w:eastAsia="Times New Roman" w:hAnsi="Arial" w:cs="Arial"/>
          <w:color w:val="auto"/>
          <w:sz w:val="36"/>
          <w:szCs w:val="36"/>
          <w:lang w:eastAsia="zh-CN"/>
        </w:rPr>
        <w:t>Conclusion</w:t>
      </w:r>
    </w:p>
    <w:p w:rsidR="00AF0609" w:rsidRDefault="00AF0609" w:rsidP="00AF0609">
      <w:pPr>
        <w:rPr>
          <w:rFonts w:ascii="Times New Roman" w:hAnsi="Times New Roman" w:cs="Times New Roman"/>
        </w:rPr>
      </w:pPr>
      <w:r>
        <w:rPr>
          <w:rFonts w:ascii="Times New Roman" w:hAnsi="Times New Roman" w:cs="Times New Roman"/>
          <w:lang w:val="en-GB"/>
        </w:rPr>
        <w:t>This contribution</w:t>
      </w:r>
      <w:r w:rsidRPr="007B2BA9">
        <w:rPr>
          <w:rFonts w:ascii="Times New Roman" w:hAnsi="Times New Roman" w:cs="Times New Roman"/>
        </w:rPr>
        <w:t xml:space="preserve"> </w:t>
      </w:r>
      <w:r>
        <w:rPr>
          <w:rFonts w:ascii="Times New Roman" w:hAnsi="Times New Roman" w:cs="Times New Roman"/>
        </w:rPr>
        <w:t xml:space="preserve">explains the basic bandwidth part operation (BWP) and provides one stage-2 TP. </w:t>
      </w:r>
    </w:p>
    <w:p w:rsidR="00AF0609" w:rsidRDefault="00AF0609" w:rsidP="00AF0609">
      <w:pPr>
        <w:rPr>
          <w:rFonts w:ascii="Times New Roman" w:hAnsi="Times New Roman" w:cs="Times New Roman"/>
        </w:rPr>
      </w:pPr>
      <w:r>
        <w:rPr>
          <w:rFonts w:ascii="Times New Roman" w:hAnsi="Times New Roman" w:cs="Times New Roman"/>
        </w:rPr>
        <w:t>Based on the observations:</w:t>
      </w:r>
    </w:p>
    <w:p w:rsidR="00936DDA" w:rsidRPr="007B2BA9" w:rsidRDefault="00936DDA" w:rsidP="00936DDA">
      <w:pPr>
        <w:spacing w:before="120" w:after="120"/>
        <w:jc w:val="both"/>
        <w:rPr>
          <w:rFonts w:ascii="Times New Roman" w:hAnsi="Times New Roman" w:cs="Times New Roman"/>
          <w:b/>
        </w:rPr>
      </w:pPr>
      <w:r w:rsidRPr="007B2BA9">
        <w:rPr>
          <w:rFonts w:ascii="Times New Roman" w:hAnsi="Times New Roman" w:cs="Times New Roman"/>
          <w:b/>
        </w:rPr>
        <w:t xml:space="preserve">Observation 1: Bandwidth Part (BWP) operation is designed mainly for </w:t>
      </w:r>
      <w:r>
        <w:rPr>
          <w:rFonts w:ascii="Times New Roman" w:hAnsi="Times New Roman" w:cs="Times New Roman"/>
          <w:b/>
        </w:rPr>
        <w:t>following</w:t>
      </w:r>
      <w:r w:rsidRPr="007B2BA9">
        <w:rPr>
          <w:rFonts w:ascii="Times New Roman" w:hAnsi="Times New Roman" w:cs="Times New Roman"/>
          <w:b/>
        </w:rPr>
        <w:t xml:space="preserve"> purposes:</w:t>
      </w:r>
    </w:p>
    <w:p w:rsidR="00936DDA" w:rsidRPr="00B205A0" w:rsidRDefault="00936DDA" w:rsidP="00936DDA">
      <w:pPr>
        <w:numPr>
          <w:ilvl w:val="0"/>
          <w:numId w:val="6"/>
        </w:numPr>
        <w:spacing w:after="0" w:line="240" w:lineRule="auto"/>
        <w:jc w:val="both"/>
        <w:rPr>
          <w:rFonts w:ascii="Times New Roman" w:hAnsi="Times New Roman" w:cs="Times New Roman"/>
          <w:b/>
        </w:rPr>
      </w:pPr>
      <w:r w:rsidRPr="00B205A0">
        <w:rPr>
          <w:rFonts w:ascii="Times New Roman" w:hAnsi="Times New Roman" w:cs="Times New Roman" w:hint="eastAsia"/>
          <w:b/>
        </w:rPr>
        <w:t>Enabling reduced UE bandwidth capability within a wideband carrier</w:t>
      </w:r>
    </w:p>
    <w:p w:rsidR="00936DDA" w:rsidRPr="00B205A0" w:rsidRDefault="00936DDA" w:rsidP="00936DDA">
      <w:pPr>
        <w:numPr>
          <w:ilvl w:val="0"/>
          <w:numId w:val="6"/>
        </w:numPr>
        <w:spacing w:after="0" w:line="240" w:lineRule="auto"/>
        <w:rPr>
          <w:rFonts w:ascii="Times New Roman" w:hAnsi="Times New Roman" w:cs="Times New Roman"/>
          <w:b/>
        </w:rPr>
      </w:pPr>
      <w:r w:rsidRPr="00B205A0">
        <w:rPr>
          <w:rFonts w:ascii="Times New Roman" w:hAnsi="Times New Roman" w:cs="Times New Roman" w:hint="eastAsia"/>
          <w:b/>
        </w:rPr>
        <w:t xml:space="preserve">Enabling </w:t>
      </w:r>
      <w:r w:rsidRPr="00B205A0">
        <w:rPr>
          <w:rFonts w:ascii="Times New Roman" w:hAnsi="Times New Roman" w:cs="Times New Roman"/>
          <w:b/>
        </w:rPr>
        <w:t>reduced UE power energy consumption by bandwidth adaptation</w:t>
      </w:r>
    </w:p>
    <w:p w:rsidR="00936DDA" w:rsidRDefault="00936DDA" w:rsidP="00936DDA">
      <w:pPr>
        <w:numPr>
          <w:ilvl w:val="0"/>
          <w:numId w:val="6"/>
        </w:numPr>
        <w:spacing w:after="0" w:line="240" w:lineRule="auto"/>
        <w:rPr>
          <w:rFonts w:ascii="Times New Roman" w:hAnsi="Times New Roman" w:cs="Times New Roman"/>
          <w:b/>
        </w:rPr>
      </w:pPr>
      <w:r w:rsidRPr="00B205A0">
        <w:rPr>
          <w:rFonts w:ascii="Times New Roman" w:hAnsi="Times New Roman" w:cs="Times New Roman"/>
          <w:b/>
        </w:rPr>
        <w:t>Enabling UE using different numerologies in FDM within a wideband carrier</w:t>
      </w:r>
    </w:p>
    <w:p w:rsidR="00936DDA" w:rsidRDefault="00936DDA" w:rsidP="00936DDA">
      <w:pPr>
        <w:spacing w:before="120" w:after="120"/>
        <w:jc w:val="both"/>
        <w:rPr>
          <w:rFonts w:ascii="Times New Roman" w:hAnsi="Times New Roman" w:cs="Times New Roman"/>
          <w:b/>
        </w:rPr>
      </w:pPr>
      <w:r w:rsidRPr="00BA4C37">
        <w:rPr>
          <w:rFonts w:ascii="Times New Roman" w:hAnsi="Times New Roman" w:cs="Times New Roman"/>
          <w:b/>
        </w:rPr>
        <w:t>Observation</w:t>
      </w:r>
      <w:r>
        <w:rPr>
          <w:rFonts w:ascii="Times New Roman" w:hAnsi="Times New Roman" w:cs="Times New Roman"/>
          <w:b/>
        </w:rPr>
        <w:t xml:space="preserve"> 2</w:t>
      </w:r>
      <w:r w:rsidRPr="00BA4C37">
        <w:rPr>
          <w:rFonts w:ascii="Times New Roman" w:hAnsi="Times New Roman" w:cs="Times New Roman"/>
          <w:b/>
        </w:rPr>
        <w:t xml:space="preserve">:  </w:t>
      </w:r>
      <w:r>
        <w:rPr>
          <w:rFonts w:ascii="Times New Roman" w:hAnsi="Times New Roman" w:cs="Times New Roman"/>
          <w:b/>
        </w:rPr>
        <w:t xml:space="preserve">BWP operation is performed for each UE within the serving cell. </w:t>
      </w:r>
    </w:p>
    <w:p w:rsidR="00936DDA" w:rsidRDefault="00936DDA" w:rsidP="00936DDA">
      <w:pPr>
        <w:spacing w:before="120" w:after="120"/>
        <w:jc w:val="both"/>
        <w:rPr>
          <w:rFonts w:ascii="Times New Roman" w:hAnsi="Times New Roman" w:cs="Times New Roman"/>
          <w:b/>
        </w:rPr>
      </w:pPr>
      <w:r w:rsidRPr="00064FE5">
        <w:rPr>
          <w:rFonts w:ascii="Times New Roman" w:hAnsi="Times New Roman" w:cs="Times New Roman"/>
          <w:b/>
        </w:rPr>
        <w:t xml:space="preserve">Observation </w:t>
      </w:r>
      <w:r>
        <w:rPr>
          <w:rFonts w:ascii="Times New Roman" w:hAnsi="Times New Roman" w:cs="Times New Roman"/>
          <w:b/>
        </w:rPr>
        <w:t>3</w:t>
      </w:r>
      <w:r w:rsidRPr="00064FE5">
        <w:rPr>
          <w:rFonts w:ascii="Times New Roman" w:hAnsi="Times New Roman" w:cs="Times New Roman"/>
          <w:b/>
        </w:rPr>
        <w:t xml:space="preserve">: The initial active DL/UL BWP pair is where UE camps on a cell and initiates RA procedure. It keeps valid until the UE is explicitly (re)configured with BWPs during or after RRC connection is established. </w:t>
      </w:r>
    </w:p>
    <w:p w:rsidR="00936DDA" w:rsidRDefault="00936DDA" w:rsidP="00936DDA">
      <w:pPr>
        <w:spacing w:before="120" w:after="120"/>
        <w:jc w:val="both"/>
        <w:rPr>
          <w:rFonts w:ascii="Times New Roman" w:hAnsi="Times New Roman" w:cs="Times New Roman"/>
          <w:b/>
        </w:rPr>
      </w:pPr>
      <w:r w:rsidRPr="00CE7463">
        <w:rPr>
          <w:rFonts w:ascii="Times New Roman" w:hAnsi="Times New Roman" w:cs="Times New Roman"/>
          <w:b/>
        </w:rPr>
        <w:t xml:space="preserve">Observation </w:t>
      </w:r>
      <w:r>
        <w:rPr>
          <w:rFonts w:ascii="Times New Roman" w:hAnsi="Times New Roman" w:cs="Times New Roman"/>
          <w:b/>
        </w:rPr>
        <w:t>4</w:t>
      </w:r>
      <w:r w:rsidRPr="00CE7463">
        <w:rPr>
          <w:rFonts w:ascii="Times New Roman" w:hAnsi="Times New Roman" w:cs="Times New Roman"/>
          <w:b/>
        </w:rPr>
        <w:t xml:space="preserve">: BWP operation is for CONNECTED mode UE. One or multiple UE-specific BWPs can be configured </w:t>
      </w:r>
      <w:r>
        <w:rPr>
          <w:rFonts w:ascii="Times New Roman" w:hAnsi="Times New Roman" w:cs="Times New Roman"/>
          <w:b/>
        </w:rPr>
        <w:t xml:space="preserve">for each component carrier per serving cell </w:t>
      </w:r>
      <w:r w:rsidRPr="00CE7463">
        <w:rPr>
          <w:rFonts w:ascii="Times New Roman" w:hAnsi="Times New Roman" w:cs="Times New Roman"/>
          <w:b/>
        </w:rPr>
        <w:t xml:space="preserve">by RRC. </w:t>
      </w:r>
    </w:p>
    <w:p w:rsidR="00936DDA" w:rsidRDefault="00936DDA" w:rsidP="00936DDA">
      <w:pPr>
        <w:spacing w:before="120" w:after="120"/>
        <w:jc w:val="both"/>
        <w:rPr>
          <w:rFonts w:ascii="Times New Roman" w:hAnsi="Times New Roman" w:cs="Times New Roman"/>
          <w:b/>
        </w:rPr>
      </w:pPr>
      <w:r>
        <w:rPr>
          <w:rFonts w:ascii="Times New Roman" w:hAnsi="Times New Roman" w:cs="Times New Roman"/>
          <w:b/>
        </w:rPr>
        <w:t xml:space="preserve">Observation 5: DL &amp; UL BWP </w:t>
      </w:r>
      <w:r w:rsidRPr="00CE7463">
        <w:rPr>
          <w:rFonts w:ascii="Times New Roman" w:hAnsi="Times New Roman" w:cs="Times New Roman"/>
          <w:b/>
        </w:rPr>
        <w:t>configuration includes the information of numerology, bandwidth and frequency location</w:t>
      </w:r>
      <w:r>
        <w:rPr>
          <w:rFonts w:ascii="Times New Roman" w:hAnsi="Times New Roman" w:cs="Times New Roman"/>
          <w:b/>
        </w:rPr>
        <w:t xml:space="preserve"> and CORESE</w:t>
      </w:r>
      <w:r w:rsidRPr="00CE7463">
        <w:rPr>
          <w:rFonts w:ascii="Times New Roman" w:hAnsi="Times New Roman" w:cs="Times New Roman"/>
          <w:b/>
        </w:rPr>
        <w:t xml:space="preserve">. </w:t>
      </w:r>
    </w:p>
    <w:p w:rsidR="00936DDA" w:rsidRPr="002F4DA0" w:rsidRDefault="00936DDA" w:rsidP="00936DDA">
      <w:pPr>
        <w:spacing w:before="120" w:after="120"/>
        <w:jc w:val="both"/>
        <w:rPr>
          <w:rFonts w:ascii="Times New Roman" w:hAnsi="Times New Roman" w:cs="Times New Roman"/>
          <w:b/>
        </w:rPr>
      </w:pPr>
      <w:r w:rsidRPr="002F4DA0">
        <w:rPr>
          <w:rFonts w:ascii="Times New Roman" w:hAnsi="Times New Roman" w:cs="Times New Roman"/>
          <w:b/>
        </w:rPr>
        <w:t xml:space="preserve">Observation </w:t>
      </w:r>
      <w:r>
        <w:rPr>
          <w:rFonts w:ascii="Times New Roman" w:hAnsi="Times New Roman" w:cs="Times New Roman"/>
          <w:b/>
        </w:rPr>
        <w:t>6</w:t>
      </w:r>
      <w:r w:rsidRPr="002F4DA0">
        <w:rPr>
          <w:rFonts w:ascii="Times New Roman" w:hAnsi="Times New Roman" w:cs="Times New Roman"/>
          <w:b/>
        </w:rPr>
        <w:t>: One or multiple BWPs can be activated among a set of configured BWPs by network and UE only performs transmission/reception within the active BWPs.</w:t>
      </w:r>
    </w:p>
    <w:p w:rsidR="00936DDA" w:rsidRPr="00936DDA" w:rsidRDefault="00936DDA" w:rsidP="00936DDA">
      <w:pPr>
        <w:spacing w:before="120" w:after="120"/>
        <w:jc w:val="both"/>
        <w:rPr>
          <w:rFonts w:ascii="Times New Roman" w:hAnsi="Times New Roman" w:cs="Times New Roman"/>
          <w:b/>
        </w:rPr>
      </w:pPr>
      <w:r w:rsidRPr="00936DDA">
        <w:rPr>
          <w:rFonts w:ascii="Times New Roman" w:hAnsi="Times New Roman" w:cs="Times New Roman"/>
          <w:b/>
        </w:rPr>
        <w:t xml:space="preserve">Observation 7: BWP activation/deactivation can be performed by means of RRC signaling and explicit indication in scheduling DCI. UE switching from active DL bandwidth part to a default DL bandwidth part can be controlled by a timer. </w:t>
      </w:r>
    </w:p>
    <w:p w:rsidR="00936DDA" w:rsidRDefault="00936DDA" w:rsidP="00936DDA">
      <w:pPr>
        <w:spacing w:before="120" w:after="120"/>
        <w:jc w:val="both"/>
        <w:rPr>
          <w:rFonts w:ascii="Times New Roman" w:hAnsi="Times New Roman" w:cs="Times New Roman"/>
          <w:b/>
        </w:rPr>
      </w:pPr>
      <w:r w:rsidRPr="00BA4C37">
        <w:rPr>
          <w:rFonts w:ascii="Times New Roman" w:hAnsi="Times New Roman" w:cs="Times New Roman"/>
          <w:b/>
        </w:rPr>
        <w:t>Observation</w:t>
      </w:r>
      <w:r>
        <w:rPr>
          <w:rFonts w:ascii="Times New Roman" w:hAnsi="Times New Roman" w:cs="Times New Roman"/>
          <w:b/>
        </w:rPr>
        <w:t xml:space="preserve"> 8</w:t>
      </w:r>
      <w:r w:rsidRPr="00BA4C37">
        <w:rPr>
          <w:rFonts w:ascii="Times New Roman" w:hAnsi="Times New Roman" w:cs="Times New Roman"/>
          <w:b/>
        </w:rPr>
        <w:t xml:space="preserve">:  </w:t>
      </w:r>
      <w:r>
        <w:rPr>
          <w:rFonts w:ascii="Times New Roman" w:hAnsi="Times New Roman" w:cs="Times New Roman"/>
          <w:b/>
        </w:rPr>
        <w:t>Only s</w:t>
      </w:r>
      <w:r w:rsidRPr="00BA4C37">
        <w:rPr>
          <w:rFonts w:ascii="Times New Roman" w:hAnsi="Times New Roman" w:cs="Times New Roman"/>
          <w:b/>
        </w:rPr>
        <w:t xml:space="preserve">ingle active BWP </w:t>
      </w:r>
      <w:r>
        <w:rPr>
          <w:rFonts w:ascii="Times New Roman" w:hAnsi="Times New Roman" w:cs="Times New Roman"/>
          <w:b/>
        </w:rPr>
        <w:t>(one active DL BWP and one UL BWP) is supported in Rel-15.</w:t>
      </w:r>
    </w:p>
    <w:p w:rsidR="00AF0609" w:rsidRPr="00AF0609" w:rsidRDefault="00AF0609" w:rsidP="00AF0609">
      <w:pPr>
        <w:rPr>
          <w:rFonts w:ascii="Times New Roman" w:hAnsi="Times New Roman" w:cs="Times New Roman"/>
          <w:lang w:val="en-GB"/>
        </w:rPr>
      </w:pPr>
      <w:r w:rsidRPr="00AF0609">
        <w:rPr>
          <w:rFonts w:ascii="Times New Roman" w:hAnsi="Times New Roman" w:cs="Times New Roman"/>
          <w:lang w:val="en-GB"/>
        </w:rPr>
        <w:t xml:space="preserve">We propose: </w:t>
      </w:r>
    </w:p>
    <w:p w:rsidR="00AF0609" w:rsidRDefault="00AF0609" w:rsidP="00AF0609">
      <w:pPr>
        <w:spacing w:before="120" w:after="120"/>
        <w:jc w:val="both"/>
        <w:rPr>
          <w:rFonts w:ascii="Times New Roman" w:hAnsi="Times New Roman" w:cs="Times New Roman"/>
          <w:b/>
        </w:rPr>
      </w:pPr>
      <w:r w:rsidRPr="00830A79">
        <w:rPr>
          <w:rFonts w:ascii="Times New Roman" w:hAnsi="Times New Roman" w:cs="Times New Roman"/>
          <w:b/>
        </w:rPr>
        <w:t xml:space="preserve">Proposal 1: RAN2 should support BWP operation with BWPs (re)configuration and BWP activation/deactivation. </w:t>
      </w:r>
    </w:p>
    <w:p w:rsidR="00331923" w:rsidRPr="007B2BA9" w:rsidRDefault="00331923" w:rsidP="00331923">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5</w:t>
      </w:r>
      <w:r>
        <w:rPr>
          <w:rFonts w:ascii="Arial" w:eastAsia="Times New Roman" w:hAnsi="Arial" w:cs="Arial"/>
          <w:color w:val="auto"/>
          <w:sz w:val="36"/>
          <w:szCs w:val="36"/>
          <w:lang w:eastAsia="zh-CN"/>
        </w:rPr>
        <w:t xml:space="preserve"> Reference</w:t>
      </w:r>
    </w:p>
    <w:p w:rsidR="00331923" w:rsidRPr="00D2302C" w:rsidRDefault="00331923" w:rsidP="00331923">
      <w:pPr>
        <w:rPr>
          <w:rFonts w:ascii="Times New Roman" w:hAnsi="Times New Roman" w:cs="Times New Roman"/>
        </w:rPr>
      </w:pPr>
      <w:r w:rsidRPr="00D2302C">
        <w:rPr>
          <w:rFonts w:ascii="Times New Roman" w:hAnsi="Times New Roman" w:cs="Times New Roman"/>
        </w:rPr>
        <w:t xml:space="preserve">[1] R1-1711998, LS on Bandwidth Part Operation in NR </w:t>
      </w:r>
      <w:bookmarkStart w:id="0" w:name="_GoBack"/>
      <w:bookmarkEnd w:id="0"/>
    </w:p>
    <w:sectPr w:rsidR="00331923" w:rsidRPr="00D230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C92" w:rsidRDefault="00FF3C92" w:rsidP="00D1082F">
      <w:pPr>
        <w:spacing w:after="0" w:line="240" w:lineRule="auto"/>
      </w:pPr>
      <w:r>
        <w:separator/>
      </w:r>
    </w:p>
  </w:endnote>
  <w:endnote w:type="continuationSeparator" w:id="0">
    <w:p w:rsidR="00FF3C92" w:rsidRDefault="00FF3C92" w:rsidP="00D10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C92" w:rsidRDefault="00FF3C92" w:rsidP="00D1082F">
      <w:pPr>
        <w:spacing w:after="0" w:line="240" w:lineRule="auto"/>
      </w:pPr>
      <w:r>
        <w:separator/>
      </w:r>
    </w:p>
  </w:footnote>
  <w:footnote w:type="continuationSeparator" w:id="0">
    <w:p w:rsidR="00FF3C92" w:rsidRDefault="00FF3C92" w:rsidP="00D108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8D20AC"/>
    <w:multiLevelType w:val="hybridMultilevel"/>
    <w:tmpl w:val="4CDAB90C"/>
    <w:lvl w:ilvl="0" w:tplc="81CAB0FA">
      <w:start w:val="1"/>
      <w:numFmt w:val="bullet"/>
      <w:lvlText w:val="▪"/>
      <w:lvlJc w:val="left"/>
      <w:pPr>
        <w:tabs>
          <w:tab w:val="num" w:pos="720"/>
        </w:tabs>
        <w:ind w:left="720" w:hanging="360"/>
      </w:pPr>
      <w:rPr>
        <w:rFonts w:ascii="Calibri Bold" w:hAnsi="Calibri Bold" w:hint="default"/>
      </w:rPr>
    </w:lvl>
    <w:lvl w:ilvl="1" w:tplc="FD0429E0" w:tentative="1">
      <w:start w:val="1"/>
      <w:numFmt w:val="bullet"/>
      <w:lvlText w:val="▪"/>
      <w:lvlJc w:val="left"/>
      <w:pPr>
        <w:tabs>
          <w:tab w:val="num" w:pos="1440"/>
        </w:tabs>
        <w:ind w:left="1440" w:hanging="360"/>
      </w:pPr>
      <w:rPr>
        <w:rFonts w:ascii="Calibri Bold" w:hAnsi="Calibri Bold" w:hint="default"/>
      </w:rPr>
    </w:lvl>
    <w:lvl w:ilvl="2" w:tplc="EB7817A8" w:tentative="1">
      <w:start w:val="1"/>
      <w:numFmt w:val="bullet"/>
      <w:lvlText w:val="▪"/>
      <w:lvlJc w:val="left"/>
      <w:pPr>
        <w:tabs>
          <w:tab w:val="num" w:pos="2160"/>
        </w:tabs>
        <w:ind w:left="2160" w:hanging="360"/>
      </w:pPr>
      <w:rPr>
        <w:rFonts w:ascii="Calibri Bold" w:hAnsi="Calibri Bold" w:hint="default"/>
      </w:rPr>
    </w:lvl>
    <w:lvl w:ilvl="3" w:tplc="01624EB6" w:tentative="1">
      <w:start w:val="1"/>
      <w:numFmt w:val="bullet"/>
      <w:lvlText w:val="▪"/>
      <w:lvlJc w:val="left"/>
      <w:pPr>
        <w:tabs>
          <w:tab w:val="num" w:pos="2880"/>
        </w:tabs>
        <w:ind w:left="2880" w:hanging="360"/>
      </w:pPr>
      <w:rPr>
        <w:rFonts w:ascii="Calibri Bold" w:hAnsi="Calibri Bold" w:hint="default"/>
      </w:rPr>
    </w:lvl>
    <w:lvl w:ilvl="4" w:tplc="F6A812B4" w:tentative="1">
      <w:start w:val="1"/>
      <w:numFmt w:val="bullet"/>
      <w:lvlText w:val="▪"/>
      <w:lvlJc w:val="left"/>
      <w:pPr>
        <w:tabs>
          <w:tab w:val="num" w:pos="3600"/>
        </w:tabs>
        <w:ind w:left="3600" w:hanging="360"/>
      </w:pPr>
      <w:rPr>
        <w:rFonts w:ascii="Calibri Bold" w:hAnsi="Calibri Bold" w:hint="default"/>
      </w:rPr>
    </w:lvl>
    <w:lvl w:ilvl="5" w:tplc="088EAB18" w:tentative="1">
      <w:start w:val="1"/>
      <w:numFmt w:val="bullet"/>
      <w:lvlText w:val="▪"/>
      <w:lvlJc w:val="left"/>
      <w:pPr>
        <w:tabs>
          <w:tab w:val="num" w:pos="4320"/>
        </w:tabs>
        <w:ind w:left="4320" w:hanging="360"/>
      </w:pPr>
      <w:rPr>
        <w:rFonts w:ascii="Calibri Bold" w:hAnsi="Calibri Bold" w:hint="default"/>
      </w:rPr>
    </w:lvl>
    <w:lvl w:ilvl="6" w:tplc="5F465888" w:tentative="1">
      <w:start w:val="1"/>
      <w:numFmt w:val="bullet"/>
      <w:lvlText w:val="▪"/>
      <w:lvlJc w:val="left"/>
      <w:pPr>
        <w:tabs>
          <w:tab w:val="num" w:pos="5040"/>
        </w:tabs>
        <w:ind w:left="5040" w:hanging="360"/>
      </w:pPr>
      <w:rPr>
        <w:rFonts w:ascii="Calibri Bold" w:hAnsi="Calibri Bold" w:hint="default"/>
      </w:rPr>
    </w:lvl>
    <w:lvl w:ilvl="7" w:tplc="EB18BF42" w:tentative="1">
      <w:start w:val="1"/>
      <w:numFmt w:val="bullet"/>
      <w:lvlText w:val="▪"/>
      <w:lvlJc w:val="left"/>
      <w:pPr>
        <w:tabs>
          <w:tab w:val="num" w:pos="5760"/>
        </w:tabs>
        <w:ind w:left="5760" w:hanging="360"/>
      </w:pPr>
      <w:rPr>
        <w:rFonts w:ascii="Calibri Bold" w:hAnsi="Calibri Bold" w:hint="default"/>
      </w:rPr>
    </w:lvl>
    <w:lvl w:ilvl="8" w:tplc="EFFE8E54"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BA9"/>
    <w:rsid w:val="00064FE5"/>
    <w:rsid w:val="00082E59"/>
    <w:rsid w:val="000A3C25"/>
    <w:rsid w:val="002510F4"/>
    <w:rsid w:val="002D09CE"/>
    <w:rsid w:val="002F4DA0"/>
    <w:rsid w:val="00331923"/>
    <w:rsid w:val="003346DF"/>
    <w:rsid w:val="00363CB8"/>
    <w:rsid w:val="003C5424"/>
    <w:rsid w:val="003C75EB"/>
    <w:rsid w:val="003E17B6"/>
    <w:rsid w:val="00484B9A"/>
    <w:rsid w:val="004B0D2F"/>
    <w:rsid w:val="005A62AF"/>
    <w:rsid w:val="00650D24"/>
    <w:rsid w:val="00744514"/>
    <w:rsid w:val="007B2BA9"/>
    <w:rsid w:val="007E3A14"/>
    <w:rsid w:val="007E5BF0"/>
    <w:rsid w:val="0080316F"/>
    <w:rsid w:val="00830A79"/>
    <w:rsid w:val="0089289E"/>
    <w:rsid w:val="008D224C"/>
    <w:rsid w:val="00936DDA"/>
    <w:rsid w:val="00961D92"/>
    <w:rsid w:val="009D510C"/>
    <w:rsid w:val="009E4066"/>
    <w:rsid w:val="00AF0609"/>
    <w:rsid w:val="00B00BD3"/>
    <w:rsid w:val="00B205A0"/>
    <w:rsid w:val="00B73C2C"/>
    <w:rsid w:val="00BA4C37"/>
    <w:rsid w:val="00BD11D7"/>
    <w:rsid w:val="00CC323D"/>
    <w:rsid w:val="00CE7463"/>
    <w:rsid w:val="00D06B8F"/>
    <w:rsid w:val="00D1082F"/>
    <w:rsid w:val="00D55471"/>
    <w:rsid w:val="00D57B47"/>
    <w:rsid w:val="00E4052E"/>
    <w:rsid w:val="00E9449E"/>
    <w:rsid w:val="00EE31D2"/>
    <w:rsid w:val="00EF317E"/>
    <w:rsid w:val="00F97F91"/>
    <w:rsid w:val="00FB0097"/>
    <w:rsid w:val="00FF3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57548A-53A2-402C-86AD-91D6A27D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B2BA9"/>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E74B5" w:themeColor="accent1" w:themeShade="BF"/>
      <w:sz w:val="32"/>
      <w:szCs w:val="32"/>
      <w:lang w:val="en-GB" w:eastAsia="ja-JP"/>
    </w:rPr>
  </w:style>
  <w:style w:type="paragraph" w:styleId="Heading2">
    <w:name w:val="heading 2"/>
    <w:basedOn w:val="Normal"/>
    <w:next w:val="Normal"/>
    <w:link w:val="Heading2Char"/>
    <w:unhideWhenUsed/>
    <w:qFormat/>
    <w:rsid w:val="007B2BA9"/>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7B2BA9"/>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rPr>
  </w:style>
  <w:style w:type="paragraph" w:customStyle="1" w:styleId="CRCoverPage">
    <w:name w:val="CR Cover Page"/>
    <w:rsid w:val="007B2BA9"/>
    <w:pPr>
      <w:spacing w:after="120" w:line="240" w:lineRule="auto"/>
    </w:pPr>
    <w:rPr>
      <w:rFonts w:ascii="Arial" w:eastAsia="Times New Roman" w:hAnsi="Arial" w:cs="Times New Roman"/>
      <w:sz w:val="20"/>
      <w:szCs w:val="20"/>
      <w:lang w:val="en-GB" w:eastAsia="en-US"/>
    </w:rPr>
  </w:style>
  <w:style w:type="character" w:customStyle="1" w:styleId="Heading1Char">
    <w:name w:val="Heading 1 Char"/>
    <w:basedOn w:val="DefaultParagraphFont"/>
    <w:link w:val="Heading1"/>
    <w:rsid w:val="007B2BA9"/>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rsid w:val="007B2BA9"/>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7B2BA9"/>
    <w:pPr>
      <w:ind w:left="720"/>
      <w:contextualSpacing/>
    </w:pPr>
  </w:style>
  <w:style w:type="character" w:customStyle="1" w:styleId="ListParagraphChar">
    <w:name w:val="List Paragraph Char"/>
    <w:link w:val="ListParagraph"/>
    <w:uiPriority w:val="34"/>
    <w:locked/>
    <w:rsid w:val="007B2BA9"/>
  </w:style>
  <w:style w:type="paragraph" w:styleId="BodyText">
    <w:name w:val="Body Text"/>
    <w:aliases w:val="bt"/>
    <w:basedOn w:val="Normal"/>
    <w:link w:val="BodyTextChar"/>
    <w:rsid w:val="007B2BA9"/>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
    <w:basedOn w:val="DefaultParagraphFont"/>
    <w:link w:val="BodyText"/>
    <w:rsid w:val="007B2BA9"/>
    <w:rPr>
      <w:rFonts w:ascii="Times New Roman" w:eastAsia="MS Mincho" w:hAnsi="Times New Roman" w:cs="Times New Roman"/>
      <w:sz w:val="20"/>
      <w:szCs w:val="24"/>
      <w:lang w:eastAsia="en-US"/>
    </w:rPr>
  </w:style>
  <w:style w:type="paragraph" w:styleId="Header">
    <w:name w:val="header"/>
    <w:basedOn w:val="Normal"/>
    <w:link w:val="HeaderChar"/>
    <w:uiPriority w:val="99"/>
    <w:unhideWhenUsed/>
    <w:rsid w:val="00D10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82F"/>
  </w:style>
  <w:style w:type="paragraph" w:styleId="Footer">
    <w:name w:val="footer"/>
    <w:basedOn w:val="Normal"/>
    <w:link w:val="FooterChar"/>
    <w:uiPriority w:val="99"/>
    <w:unhideWhenUsed/>
    <w:rsid w:val="00D10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20765">
      <w:bodyDiv w:val="1"/>
      <w:marLeft w:val="0"/>
      <w:marRight w:val="0"/>
      <w:marTop w:val="0"/>
      <w:marBottom w:val="0"/>
      <w:divBdr>
        <w:top w:val="none" w:sz="0" w:space="0" w:color="auto"/>
        <w:left w:val="none" w:sz="0" w:space="0" w:color="auto"/>
        <w:bottom w:val="none" w:sz="0" w:space="0" w:color="auto"/>
        <w:right w:val="none" w:sz="0" w:space="0" w:color="auto"/>
      </w:divBdr>
      <w:divsChild>
        <w:div w:id="102282269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0CB24-0D4D-4C5E-990A-3FE769E2D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5</cp:revision>
  <dcterms:created xsi:type="dcterms:W3CDTF">2017-09-28T08:43:00Z</dcterms:created>
  <dcterms:modified xsi:type="dcterms:W3CDTF">2017-09-29T03:35:00Z</dcterms:modified>
</cp:coreProperties>
</file>